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c>
          <w:tcPr>
            <w:tcW w:type="dxa" w:w="9972"/>
            <w:shd w:fill="173F5F"/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32"/>
              </w:rPr>
              <w:t>DOKUMEN SOP BUMDes</w:t>
            </w:r>
          </w:p>
        </w:tc>
      </w:tr>
    </w:tbl>
    <w:p/>
    <w:p/>
    <w:p>
      <w:pPr>
        <w:jc w:val="center"/>
      </w:pPr>
      <w:r>
        <w:rPr>
          <w:rFonts w:ascii="Aptos" w:hAnsi="Aptos"/>
          <w:b/>
          <w:sz w:val="32"/>
        </w:rPr>
        <w:t>SOP Pembagian Hasil Usaha BUMDes</w:t>
      </w:r>
    </w:p>
    <w:p>
      <w:pPr>
        <w:jc w:val="center"/>
      </w:pPr>
      <w:r>
        <w:rPr>
          <w:rFonts w:ascii="Aptos" w:hAnsi="Aptos"/>
          <w:i/>
          <w:color w:val="5A5A5A"/>
          <w:sz w:val="20"/>
        </w:rPr>
        <w:t>Prosedur operasional standar syarat pembagian, formula perhitungan, persetujuan, waktu distribusi, dan dokumentasi pembagian hasil usaha.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Kode Dokumen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SOP/BUMDES/17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Klasifikasi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Standar Operasional Prosedur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Template siap pakai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Dapat disesuaikan dengan Perdes, keputusan desa, kebijakan internal, dan karakter unit usaha BUMDes.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Unit Penyusun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BUMDes / Pemerintah Desa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Nomor Revisi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........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Tanggal Berlaku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........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Halaman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Sesuai file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Disahkan oleh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........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Dikendalikan oleh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........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Distribusi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Penasihat, Pengawas, Pelaksana Operasional, Unit Usaha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Klasifikasi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Internal Terkendali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A. Tujuan</w:t>
      </w:r>
    </w:p>
    <w:p>
      <w:pPr>
        <w:spacing w:after="80" w:line="276" w:lineRule="auto"/>
      </w:pPr>
      <w:r>
        <w:rPr>
          <w:rFonts w:ascii="Aptos" w:hAnsi="Aptos"/>
          <w:sz w:val="20"/>
        </w:rPr>
        <w:t>Menetapkan mekanisme pembagian hasil usaha BUMDes secara adil, transparan, terdokumentasi, dan sesuai ketentuan agar tidak menimbulkan konflik, salah tafsir, atau distribusi yang tidak dapat dipertanggungjawabkan.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B. Ruang Lingkup</w:t>
      </w:r>
    </w:p>
    <w:p>
      <w:pPr>
        <w:spacing w:after="80" w:line="276" w:lineRule="auto"/>
      </w:pPr>
      <w:r>
        <w:rPr>
          <w:rFonts w:ascii="Aptos" w:hAnsi="Aptos"/>
          <w:sz w:val="20"/>
        </w:rPr>
        <w:t>Berlaku untuk perhitungan laba yang dapat dibagikan, penetapan cadangan, persetujuan pembagian hasil usaha, distribusi kepada pihak yang berhak, serta pencatatan dan pelaporan pembagian hasil usaha BUMDes.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C. Dasar Hukum dan Acuan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Undang-Undang Nomor 6 Tahun 2014 tentang Desa beserta perubahan yang berlaku.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Pemerintah Nomor 11 Tahun 2021 tentang Badan Usaha Milik Desa.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Menteri Desa, PDT, dan Transmigrasi Nomor 3 Tahun 2021 tentang pendaftaran, pendataan dan pemeringkatan, pembinaan dan pengembangan, serta pengadaan barang dan/atau jasa BUM Desa/BUM Desa Bersama.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desa, keputusan kepala desa, keputusan penasihat/pengawas, dan kebijakan internal BUMDes yang relevan.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D. Definisi Singkat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Hasil usaha adalah manfaat ekonomi bersih yang diperoleh BUMDes dari kegiatan usaha setelah dikurangi beban dan kewajiban sesuai ketentuan.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Laba yang dapat dibagikan adalah bagian hasil usaha yang telah diverifikasi, telah mempertimbangkan cadangan, kewajiban, dan kebutuhan penguatan modal kerja.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Formula pembagian adalah komposisi distribusi hasil usaha kepada pos-pos yang ditetapkan dalam kebijakan, AD/ART, atau keputusan forum berwenang.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Dokumen distribusi adalah bukti perhitungan, persetujuan, pembayaran, dan penerimaan pembagian hasil usaha.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E. Pihak Terkait dan Tanggung Jawab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Pihak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Tanggung Jawab Utama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Penasihat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Memberikan arahan atas prinsip pembagian hasil usaha dan memastikan sejalan dengan kepentingan desa.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Menelaah dasar perhitungan, memastikan formula digunakan konsisten, dan memeriksa bukti distribusi.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Menyiapkan perhitungan laba, usulan pembagian, serta dokumen pendukung untuk persetujuan.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Bendahara/Administrasi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Menyiapkan rekap keuangan final, bukti pembayaran, dan pencatatan distribusi.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Musyawarah/Forum Berwenang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Memberikan persetujuan akhir atas pembagian hasil usaha sesuai mekanisme yang berlaku.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Penerima Hak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Menerima distribusi sesuai keputusan dan menandatangani bukti penerimaan bila diperlukan.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F. Prosedur Kerja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662"/>
        <w:gridCol w:w="1662"/>
        <w:gridCol w:w="1662"/>
        <w:gridCol w:w="1662"/>
        <w:gridCol w:w="1662"/>
        <w:gridCol w:w="1662"/>
      </w:tblGrid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Tahap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Uraian Kegiatan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PIC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Output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Batas Waktu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1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Tutup buku final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Laporan keuangan periode berjalan ditutup dan diverifikasi terlebih dahulu agar dasar laba/rugi yang dipakai sudah final.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Bendahara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Laporan keuangan final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Sebelum pembagian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2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Identifikasi laba dapat dibagi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Dilakukan penyesuaian atas cadangan, kewajiban, kebutuhan operasional, dan pos yang belum boleh dibagikan.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Perhitungan laba dapat dibagi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H+2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3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Penyusunan usulan formula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Pelaksana operasional menyusun komposisi pembagian sesuai AD/ART, keputusan internal, dan prioritas penguatan BUMDes.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Draft usulan pembagian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H+3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4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Review pengawas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Pengawas memeriksa kewajaran angka, dasar formula, dan risiko bila pembagian dilakukan dalam jumlah tertentu.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 review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H+4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5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Persetujuan forum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Usulan dibawa ke forum atau pihak berwenang untuk disetujui dan dituangkan dalam berita acara/keputusan.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Penasihat/Forum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Keputusan pembagian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H+7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6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Eksekusi distribusi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Bendahara menyalurkan pembagian sesuai keputusan, metode pembayaran, dan daftar penerima yang telah disahkan.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Bendahara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Bukti pembayaran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H+10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7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Pencatatan akuntansi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Seluruh pembagian dicatat dalam pembukuan dan direferensikan ke nomor keputusan serta bukti transfer/penerimaan.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Bendahara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Jurnal dan arsip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H+11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8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Pelaporan dan arsip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Dokumen pembagian hasil usaha dilaporkan, diarsipkan, dan menjadi lampiran pertanggungjawaban tahunan.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Sekretariat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Arsip distribusi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H+12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G. Checklist Implementasi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Butir Pengendalian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Status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Catatan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1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Laporan keuangan final telah selesai dan disetujui sebagai dasar perhitungan.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2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Terdapat kertas kerja yang jelas tentang laba yang dapat dibagikan.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3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Cadangan, kewajiban, dan kebutuhan penguatan usaha telah dipertimbangkan.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4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Terdapat keputusan/berita acara resmi yang menyetujui formula pembagian.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5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Setiap pembayaran memiliki bukti transfer, kuitansi, atau daftar penerimaan.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6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Pencatatan pembagian hasil usaha telah masuk ke pembukuan dan arsip.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H. Lampiran Formulir Siap Pakai</w:t>
      </w:r>
    </w:p>
    <w:p>
      <w:pPr>
        <w:spacing w:after="80" w:line="276" w:lineRule="auto"/>
      </w:pPr>
      <w:r>
        <w:rPr>
          <w:rFonts w:ascii="Aptos" w:hAnsi="Aptos"/>
          <w:sz w:val="20"/>
        </w:rPr>
        <w:t>Lampiran 1. Form Kertas Kerja Pembagian Hasil Usaha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Periode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Laba Bersih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Cadangan/Retensi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Laba yang Dapat Dibagi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Formula Pembagian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Dasar Persetujuan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after="80" w:line="276" w:lineRule="auto"/>
      </w:pPr>
      <w:r>
        <w:rPr>
          <w:rFonts w:ascii="Aptos" w:hAnsi="Aptos"/>
          <w:sz w:val="20"/>
        </w:rPr>
        <w:t>Lampiran 2. Form Daftar Penerima Pembagian Hasil Usaha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Nama Penerima/Pos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Dasar Hak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Nominal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Metode Pembayaran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Tanggal Bayar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Bukti Pembayaran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Tanda Terima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after="80" w:line="276" w:lineRule="auto"/>
      </w:pPr>
      <w:r>
        <w:rPr>
          <w:rFonts w:ascii="Aptos" w:hAnsi="Aptos"/>
          <w:sz w:val="20"/>
        </w:rPr>
        <w:t>Lampiran 3. Berita Acara Persetujuan Pembagian Hasil Usaha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Hari/Tanggal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Forum Persetujuan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Dasar Perhitungan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Keputusan Pembagian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Pihak yang Hadir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 Khusus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Tanda Tangan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9. Pengesahan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Disiapkan oleh</w:t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Diperiksa oleh</w:t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Disahkan oleh</w:t>
            </w:r>
          </w:p>
        </w:tc>
      </w:tr>
      <w:tr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</w:tr>
    </w:tbl>
    <w:sectPr w:rsidR="00FC693F" w:rsidRPr="0006063C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