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972"/>
            <w:shd w:fill="123A63"/>
            <w:vAlign w:val="center"/>
          </w:tcPr>
          <w:p>
            <w:pPr>
              <w:jc w:val="center"/>
            </w:pPr>
            <w:r/>
            <w:r>
              <w:rPr>
                <w:rFonts w:ascii="Aptos" w:hAnsi="Aptos"/>
                <w:b/>
                <w:color w:val="FFFFFF"/>
                <w:sz w:val="22"/>
              </w:rPr>
              <w:t>DOKUMEN SOP BUMDes</w:t>
            </w:r>
          </w:p>
        </w:tc>
      </w:tr>
    </w:tbl>
    <w:p>
      <w:pPr>
        <w:spacing w:before="240"/>
        <w:jc w:val="center"/>
      </w:pPr>
      <w:r>
        <w:rPr>
          <w:rFonts w:ascii="Aptos Display" w:hAnsi="Aptos Display"/>
          <w:b/>
          <w:color w:val="123A63"/>
          <w:sz w:val="38"/>
        </w:rPr>
        <w:t>SOP Pembukaan Unit Usaha Baru BUMDes</w:t>
      </w:r>
    </w:p>
    <w:p>
      <w:pPr>
        <w:jc w:val="center"/>
      </w:pPr>
      <w:r>
        <w:rPr>
          <w:rFonts w:ascii="Aptos" w:hAnsi="Aptos"/>
          <w:i/>
          <w:color w:val="4B5563"/>
          <w:sz w:val="22"/>
        </w:rPr>
        <w:t>Prosedur operasional standar pembentukan, persetujuan, dan masa uji coba unit usaha baru</w:t>
      </w:r>
    </w:p>
    <w:tbl>
      <w:tblPr>
        <w:tblStyle w:val="TableGrid"/>
        <w:tblW w:type="auto" w:w="0"/>
        <w:jc w:val="center"/>
        <w:tblLook w:firstColumn="1" w:firstRow="1" w:lastColumn="0" w:lastRow="0" w:noHBand="0" w:noVBand="1" w:val="04A0"/>
      </w:tblPr>
      <w:tblGrid>
        <w:gridCol w:w="4986"/>
        <w:gridCol w:w="4986"/>
      </w:tblGrid>
      <w:tr>
        <w:tc>
          <w:tcPr>
            <w:tcW w:type="dxa" w:w="2381"/>
            <w:tcMar>
              <w:top w:w="80" w:type="dxa"/>
              <w:start w:w="100" w:type="dxa"/>
              <w:bottom w:w="80" w:type="dxa"/>
              <w:end w:w="100" w:type="dxa"/>
            </w:tcMar>
            <w:vAlign w:val="center"/>
            <w:shd w:fill="D9E8F5"/>
          </w:tcPr>
          <w:p>
            <w:pPr>
              <w:jc w:val="left"/>
            </w:pPr>
            <w:r/>
            <w:r>
              <w:rPr>
                <w:rFonts w:ascii="Aptos" w:hAnsi="Aptos"/>
                <w:b/>
                <w:sz w:val="20"/>
              </w:rPr>
              <w:t>Kode Dokumen</w:t>
            </w:r>
          </w:p>
        </w:tc>
        <w:tc>
          <w:tcPr>
            <w:tcW w:type="dxa" w:w="7257"/>
            <w:tcMar>
              <w:top w:w="80" w:type="dxa"/>
              <w:start w:w="100" w:type="dxa"/>
              <w:bottom w:w="80" w:type="dxa"/>
              <w:end w:w="100" w:type="dxa"/>
            </w:tcMar>
            <w:vAlign w:val="center"/>
          </w:tcPr>
          <w:p>
            <w:pPr>
              <w:jc w:val="left"/>
            </w:pPr>
            <w:r/>
            <w:r>
              <w:rPr>
                <w:rFonts w:ascii="Aptos" w:hAnsi="Aptos"/>
                <w:b w:val="0"/>
                <w:sz w:val="20"/>
              </w:rPr>
              <w:t>SOP/BUMDES/07</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Klasifikasi</w:t>
            </w:r>
          </w:p>
        </w:tc>
        <w:tc>
          <w:tcPr>
            <w:tcW w:type="dxa" w:w="7257"/>
            <w:tcMar>
              <w:top w:w="80" w:type="dxa"/>
              <w:start w:w="100" w:type="dxa"/>
              <w:bottom w:w="80" w:type="dxa"/>
              <w:end w:w="100" w:type="dxa"/>
            </w:tcMar>
            <w:vAlign w:val="center"/>
          </w:tcPr>
          <w:p>
            <w:pPr>
              <w:jc w:val="left"/>
            </w:pPr>
            <w:r/>
            <w:r>
              <w:rPr>
                <w:rFonts w:ascii="Aptos" w:hAnsi="Aptos"/>
                <w:b w:val="0"/>
                <w:sz w:val="20"/>
              </w:rPr>
              <w:t>Standar Operasional Prosedur</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Status</w:t>
            </w:r>
          </w:p>
        </w:tc>
        <w:tc>
          <w:tcPr>
            <w:tcW w:type="dxa" w:w="7257"/>
            <w:tcMar>
              <w:top w:w="80" w:type="dxa"/>
              <w:start w:w="100" w:type="dxa"/>
              <w:bottom w:w="80" w:type="dxa"/>
              <w:end w:w="100" w:type="dxa"/>
            </w:tcMar>
            <w:vAlign w:val="center"/>
          </w:tcPr>
          <w:p>
            <w:pPr>
              <w:jc w:val="left"/>
            </w:pPr>
            <w:r/>
            <w:r>
              <w:rPr>
                <w:rFonts w:ascii="Aptos" w:hAnsi="Aptos"/>
                <w:b w:val="0"/>
                <w:sz w:val="20"/>
              </w:rPr>
              <w:t>Template siap pakai</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Catatan</w:t>
            </w:r>
          </w:p>
        </w:tc>
        <w:tc>
          <w:tcPr>
            <w:tcW w:type="dxa" w:w="7257"/>
            <w:tcMar>
              <w:top w:w="80" w:type="dxa"/>
              <w:start w:w="100" w:type="dxa"/>
              <w:bottom w:w="80" w:type="dxa"/>
              <w:end w:w="100" w:type="dxa"/>
            </w:tcMar>
            <w:vAlign w:val="center"/>
          </w:tcPr>
          <w:p>
            <w:pPr>
              <w:jc w:val="left"/>
            </w:pPr>
            <w:r/>
            <w:r>
              <w:rPr>
                <w:rFonts w:ascii="Aptos" w:hAnsi="Aptos"/>
                <w:b w:val="0"/>
                <w:sz w:val="20"/>
              </w:rPr>
              <w:t>Dapat disesuaikan dengan Perdes, keputusan desa, dan kebijakan daerah</w:t>
            </w:r>
          </w:p>
        </w:tc>
      </w:tr>
    </w:tbl>
    <w:p>
      <w:pPr>
        <w:spacing w:after="0" w:before="0" w:line="276" w:lineRule="auto"/>
        <w:jc w:val="left"/>
      </w:pPr>
      <w:r>
        <w:rPr>
          <w:rFonts w:ascii="Aptos" w:hAnsi="Aptos"/>
          <w:b w:val="0"/>
          <w:color w:val="1F1F1F"/>
          <w:sz w:val="21"/>
        </w:rPr>
      </w:r>
    </w:p>
    <w:p>
      <w:pPr>
        <w:spacing w:before="160" w:after="80"/>
      </w:pPr>
      <w:r>
        <w:rPr>
          <w:rFonts w:ascii="Aptos" w:hAnsi="Aptos"/>
          <w:b/>
          <w:color w:val="123A63"/>
          <w:sz w:val="26"/>
        </w:rPr>
        <w:t>A. Informasi Dokumen</w:t>
      </w:r>
    </w:p>
    <w:tbl>
      <w:tblPr>
        <w:tblStyle w:val="TableGrid"/>
        <w:tblW w:type="auto" w:w="0"/>
        <w:jc w:val="center"/>
        <w:tblLook w:firstColumn="1" w:firstRow="1" w:lastColumn="0" w:lastRow="0" w:noHBand="0" w:noVBand="1" w:val="04A0"/>
      </w:tblPr>
      <w:tblGrid>
        <w:gridCol w:w="2493"/>
        <w:gridCol w:w="2493"/>
        <w:gridCol w:w="2493"/>
        <w:gridCol w:w="2493"/>
      </w:tblGrid>
      <w:tr>
        <w:tc>
          <w:tcPr>
            <w:tcW w:type="dxa" w:w="1701"/>
            <w:tcMar>
              <w:top w:w="80" w:type="dxa"/>
              <w:start w:w="100" w:type="dxa"/>
              <w:bottom w:w="80" w:type="dxa"/>
              <w:end w:w="100" w:type="dxa"/>
            </w:tcMar>
            <w:vAlign w:val="center"/>
            <w:shd w:fill="EDF4FA"/>
          </w:tcPr>
          <w:p>
            <w:pPr>
              <w:jc w:val="left"/>
            </w:pPr>
            <w:r/>
            <w:r>
              <w:rPr>
                <w:rFonts w:ascii="Aptos" w:hAnsi="Aptos"/>
                <w:b/>
                <w:sz w:val="19"/>
              </w:rPr>
              <w:t>Unit Penyusun</w:t>
            </w:r>
          </w:p>
        </w:tc>
        <w:tc>
          <w:tcPr>
            <w:tcW w:type="dxa" w:w="3061"/>
            <w:tcMar>
              <w:top w:w="80" w:type="dxa"/>
              <w:start w:w="100" w:type="dxa"/>
              <w:bottom w:w="80" w:type="dxa"/>
              <w:end w:w="100" w:type="dxa"/>
            </w:tcMar>
            <w:vAlign w:val="center"/>
          </w:tcPr>
          <w:p>
            <w:pPr>
              <w:jc w:val="left"/>
            </w:pPr>
            <w:r/>
            <w:r>
              <w:rPr>
                <w:rFonts w:ascii="Aptos" w:hAnsi="Aptos"/>
                <w:b w:val="0"/>
                <w:sz w:val="19"/>
              </w:rPr>
              <w:t>BUMDes / Pemerintah Desa</w:t>
            </w:r>
          </w:p>
        </w:tc>
        <w:tc>
          <w:tcPr>
            <w:tcW w:type="dxa" w:w="1701"/>
            <w:tcMar>
              <w:top w:w="80" w:type="dxa"/>
              <w:start w:w="100" w:type="dxa"/>
              <w:bottom w:w="80" w:type="dxa"/>
              <w:end w:w="100" w:type="dxa"/>
            </w:tcMar>
            <w:vAlign w:val="center"/>
            <w:shd w:fill="EDF4FA"/>
          </w:tcPr>
          <w:p>
            <w:pPr>
              <w:jc w:val="left"/>
            </w:pPr>
            <w:r/>
            <w:r>
              <w:rPr>
                <w:rFonts w:ascii="Aptos" w:hAnsi="Aptos"/>
                <w:b/>
                <w:sz w:val="19"/>
              </w:rPr>
              <w:t>Nomor Revisi</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Tanggal Berlaku</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Halaman</w:t>
            </w:r>
          </w:p>
        </w:tc>
        <w:tc>
          <w:tcPr>
            <w:tcW w:type="dxa" w:w="3175"/>
            <w:tcMar>
              <w:top w:w="80" w:type="dxa"/>
              <w:start w:w="100" w:type="dxa"/>
              <w:bottom w:w="80" w:type="dxa"/>
              <w:end w:w="100" w:type="dxa"/>
            </w:tcMar>
            <w:vAlign w:val="center"/>
          </w:tcPr>
          <w:p>
            <w:pPr>
              <w:jc w:val="left"/>
            </w:pPr>
            <w:r/>
            <w:r>
              <w:rPr>
                <w:rFonts w:ascii="Aptos" w:hAnsi="Aptos"/>
                <w:b w:val="0"/>
                <w:sz w:val="19"/>
              </w:rPr>
              <w:t>Sesuai file</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Disahkan oleh</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Dikendalikan oleh</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Distribusi</w:t>
            </w:r>
          </w:p>
        </w:tc>
        <w:tc>
          <w:tcPr>
            <w:tcW w:type="dxa" w:w="3061"/>
            <w:tcMar>
              <w:top w:w="80" w:type="dxa"/>
              <w:start w:w="100" w:type="dxa"/>
              <w:bottom w:w="80" w:type="dxa"/>
              <w:end w:w="100" w:type="dxa"/>
            </w:tcMar>
            <w:vAlign w:val="center"/>
          </w:tcPr>
          <w:p>
            <w:pPr>
              <w:jc w:val="left"/>
            </w:pPr>
            <w:r/>
            <w:r>
              <w:rPr>
                <w:rFonts w:ascii="Aptos" w:hAnsi="Aptos"/>
                <w:b w:val="0"/>
                <w:sz w:val="19"/>
              </w:rPr>
              <w:t>Pengawas, Pelaksana Operasional, Unit Usaha</w:t>
            </w:r>
          </w:p>
        </w:tc>
        <w:tc>
          <w:tcPr>
            <w:tcW w:type="dxa" w:w="1701"/>
            <w:tcMar>
              <w:top w:w="80" w:type="dxa"/>
              <w:start w:w="100" w:type="dxa"/>
              <w:bottom w:w="80" w:type="dxa"/>
              <w:end w:w="100" w:type="dxa"/>
            </w:tcMar>
            <w:vAlign w:val="center"/>
            <w:shd w:fill="EDF4FA"/>
          </w:tcPr>
          <w:p>
            <w:pPr>
              <w:jc w:val="left"/>
            </w:pPr>
            <w:r/>
            <w:r>
              <w:rPr>
                <w:rFonts w:ascii="Aptos" w:hAnsi="Aptos"/>
                <w:b/>
                <w:sz w:val="19"/>
              </w:rPr>
              <w:t>Klasifikasi</w:t>
            </w:r>
          </w:p>
        </w:tc>
        <w:tc>
          <w:tcPr>
            <w:tcW w:type="dxa" w:w="3175"/>
            <w:tcMar>
              <w:top w:w="80" w:type="dxa"/>
              <w:start w:w="100" w:type="dxa"/>
              <w:bottom w:w="80" w:type="dxa"/>
              <w:end w:w="100" w:type="dxa"/>
            </w:tcMar>
            <w:vAlign w:val="center"/>
          </w:tcPr>
          <w:p>
            <w:pPr>
              <w:jc w:val="left"/>
            </w:pPr>
            <w:r/>
            <w:r>
              <w:rPr>
                <w:rFonts w:ascii="Aptos" w:hAnsi="Aptos"/>
                <w:b w:val="0"/>
                <w:sz w:val="19"/>
              </w:rPr>
              <w:t>Internal Terkendali</w:t>
            </w:r>
          </w:p>
        </w:tc>
      </w:tr>
    </w:tbl>
    <w:p>
      <w:pPr>
        <w:spacing w:before="160" w:after="80"/>
      </w:pPr>
      <w:r>
        <w:rPr>
          <w:rFonts w:ascii="Aptos" w:hAnsi="Aptos"/>
          <w:b/>
          <w:color w:val="123A63"/>
          <w:sz w:val="26"/>
        </w:rPr>
        <w:t>B. Tujuan</w:t>
      </w:r>
    </w:p>
    <w:p>
      <w:pPr>
        <w:spacing w:after="80" w:before="0" w:line="276" w:lineRule="auto"/>
        <w:jc w:val="left"/>
      </w:pPr>
      <w:r>
        <w:rPr>
          <w:rFonts w:ascii="Aptos" w:hAnsi="Aptos"/>
          <w:b w:val="0"/>
          <w:color w:val="1F1F1F"/>
          <w:sz w:val="21"/>
        </w:rPr>
        <w:t>Menetapkan tahapan yang tertib dan terdokumentasi dalam pembukaan unit usaha baru agar setiap usaha memiliki dasar persetujuan, penanggung jawab yang jelas, kebutuhan modal yang terkendali, target awal yang realistis, dan masa uji coba yang dapat dievaluasi.</w:t>
      </w:r>
    </w:p>
    <w:p>
      <w:pPr>
        <w:spacing w:before="160" w:after="80"/>
      </w:pPr>
      <w:r>
        <w:rPr>
          <w:rFonts w:ascii="Aptos" w:hAnsi="Aptos"/>
          <w:b/>
          <w:color w:val="123A63"/>
          <w:sz w:val="26"/>
        </w:rPr>
        <w:t>C. Ruang Lingkup</w:t>
      </w:r>
    </w:p>
    <w:p>
      <w:pPr>
        <w:spacing w:after="80" w:before="0" w:line="276" w:lineRule="auto"/>
        <w:jc w:val="left"/>
      </w:pPr>
      <w:r>
        <w:rPr>
          <w:rFonts w:ascii="Aptos" w:hAnsi="Aptos"/>
          <w:b w:val="0"/>
          <w:color w:val="1F1F1F"/>
          <w:sz w:val="21"/>
        </w:rPr>
        <w:t>Berlaku untuk pembukaan seluruh unit usaha baru di bawah BUMDes, termasuk usaha dagang, jasa, pengelolaan aset, distribusi, pelayanan publik berbayar, maupun bentuk usaha lain yang sah dan relevan dengan kebutuhan desa.</w:t>
      </w:r>
    </w:p>
    <w:p>
      <w:pPr>
        <w:spacing w:before="160" w:after="80"/>
      </w:pPr>
      <w:r>
        <w:rPr>
          <w:rFonts w:ascii="Aptos" w:hAnsi="Aptos"/>
          <w:b/>
          <w:color w:val="123A63"/>
          <w:sz w:val="26"/>
        </w:rPr>
        <w:t>D. Dasar Hukum dan Acuan</w:t>
      </w:r>
    </w:p>
    <w:p>
      <w:pPr>
        <w:pStyle w:val="ListBullet"/>
        <w:spacing w:after="40" w:line="264" w:lineRule="auto"/>
      </w:pPr>
      <w:r>
        <w:rPr>
          <w:rFonts w:ascii="Aptos" w:hAnsi="Aptos"/>
          <w:sz w:val="21"/>
        </w:rPr>
        <w:t>Undang-Undang Nomor 6 Tahun 2014 tentang Desa beserta perubahan yang berlaku.</w:t>
      </w:r>
    </w:p>
    <w:p>
      <w:pPr>
        <w:pStyle w:val="ListBullet"/>
        <w:spacing w:after="40" w:line="264" w:lineRule="auto"/>
      </w:pPr>
      <w:r>
        <w:rPr>
          <w:rFonts w:ascii="Aptos" w:hAnsi="Aptos"/>
          <w:sz w:val="21"/>
        </w:rPr>
        <w:t>Peraturan Pemerintah Nomor 11 Tahun 2021 tentang Badan Usaha Milik Desa, yang mengatur pendirian, AD/ART, organisasi, rencana program kerja, kepemilikan, modal, aset, unit usaha, pertanggungjawaban, dan penghentian kegiatan usaha BUMDes.</w:t>
      </w:r>
    </w:p>
    <w:p>
      <w:pPr>
        <w:pStyle w:val="ListBullet"/>
        <w:spacing w:after="40" w:line="264" w:lineRule="auto"/>
      </w:pPr>
      <w:r>
        <w:rPr>
          <w:rFonts w:ascii="Aptos" w:hAnsi="Aptos"/>
          <w:sz w:val="21"/>
        </w:rPr>
        <w:t>Peraturan Menteri Desa, PDT, dan Transmigrasi Nomor 3 Tahun 2021 tentang pendaftaran, pendataan, pemeringkatan, pembinaan dan pengembangan, serta pengadaan barang/jasa BUMDes/BUMDes Bersama.</w:t>
      </w:r>
    </w:p>
    <w:p>
      <w:pPr>
        <w:pStyle w:val="ListBullet"/>
        <w:spacing w:after="40" w:line="264" w:lineRule="auto"/>
      </w:pPr>
      <w:r>
        <w:rPr>
          <w:rFonts w:ascii="Aptos" w:hAnsi="Aptos"/>
          <w:sz w:val="21"/>
        </w:rPr>
        <w:t>Peraturan desa, keputusan kepala desa, keputusan penasihat/pengawas, serta kebijakan daerah yang relevan dengan operasional BUMDes.</w:t>
      </w:r>
    </w:p>
    <w:p>
      <w:pPr>
        <w:spacing w:before="160" w:after="80"/>
      </w:pPr>
      <w:r>
        <w:rPr>
          <w:rFonts w:ascii="Aptos" w:hAnsi="Aptos"/>
          <w:b/>
          <w:color w:val="123A63"/>
          <w:sz w:val="26"/>
        </w:rPr>
        <w:t>E. Definisi Singkat</w:t>
      </w:r>
    </w:p>
    <w:p>
      <w:pPr>
        <w:pStyle w:val="ListBullet"/>
        <w:spacing w:after="40" w:line="264" w:lineRule="auto"/>
      </w:pPr>
      <w:r>
        <w:rPr>
          <w:rFonts w:ascii="Aptos" w:hAnsi="Aptos"/>
          <w:sz w:val="21"/>
        </w:rPr>
        <w:t>Pembukaan unit usaha baru adalah proses resmi memulai kegiatan usaha baru di bawah BUMDes setelah dinyatakan layak.</w:t>
      </w:r>
    </w:p>
    <w:p>
      <w:pPr>
        <w:pStyle w:val="ListBullet"/>
        <w:spacing w:after="40" w:line="264" w:lineRule="auto"/>
      </w:pPr>
      <w:r>
        <w:rPr>
          <w:rFonts w:ascii="Aptos" w:hAnsi="Aptos"/>
          <w:sz w:val="21"/>
        </w:rPr>
        <w:t>Masa uji coba adalah periode operasional terbatas untuk menguji kelayakan realisasi sebelum usaha dinyatakan berjalan penuh.</w:t>
      </w:r>
    </w:p>
    <w:p>
      <w:pPr>
        <w:pStyle w:val="ListBullet"/>
        <w:spacing w:after="40" w:line="264" w:lineRule="auto"/>
      </w:pPr>
      <w:r>
        <w:rPr>
          <w:rFonts w:ascii="Aptos" w:hAnsi="Aptos"/>
          <w:sz w:val="21"/>
        </w:rPr>
        <w:t>Penanggung jawab unit adalah personel yang diberi mandat mengelola operasional, target, dan pelaporan unit usaha.</w:t>
      </w:r>
    </w:p>
    <w:p>
      <w:pPr>
        <w:pStyle w:val="ListBullet"/>
        <w:spacing w:after="40" w:line="264" w:lineRule="auto"/>
      </w:pPr>
      <w:r>
        <w:rPr>
          <w:rFonts w:ascii="Aptos" w:hAnsi="Aptos"/>
          <w:sz w:val="21"/>
        </w:rPr>
        <w:t>Dokumen pembukaan usaha adalah paket dokumen persetujuan, rencana kerja, kebutuhan sumber daya, dan target awal.</w:t>
      </w:r>
    </w:p>
    <w:p>
      <w:pPr>
        <w:spacing w:before="160" w:after="80"/>
      </w:pPr>
      <w:r>
        <w:rPr>
          <w:rFonts w:ascii="Aptos" w:hAnsi="Aptos"/>
          <w:b/>
          <w:color w:val="123A63"/>
          <w:sz w:val="26"/>
        </w:rPr>
        <w:t>F. Pihak Terkait dan Tanggung Jawab</w:t>
      </w:r>
    </w:p>
    <w:tbl>
      <w:tblPr>
        <w:tblStyle w:val="TableGrid"/>
        <w:tblW w:type="auto" w:w="0"/>
        <w:jc w:val="center"/>
        <w:tblLook w:firstColumn="1" w:firstRow="1" w:lastColumn="0" w:lastRow="0" w:noHBand="0" w:noVBand="1" w:val="04A0"/>
      </w:tblPr>
      <w:tblGrid>
        <w:gridCol w:w="4986"/>
        <w:gridCol w:w="4986"/>
      </w:tblGrid>
      <w:tr>
        <w:trPr>
          <w:tblHeader w:val="true"/>
        </w:trPr>
        <w:tc>
          <w:tcPr>
            <w:tcW w:type="dxa" w:w="2721"/>
            <w:tcMar>
              <w:top w:w="80" w:type="dxa"/>
              <w:start w:w="100" w:type="dxa"/>
              <w:bottom w:w="80" w:type="dxa"/>
              <w:end w:w="100" w:type="dxa"/>
            </w:tcMar>
            <w:vAlign w:val="center"/>
            <w:shd w:fill="123A63"/>
          </w:tcPr>
          <w:p>
            <w:pPr>
              <w:jc w:val="center"/>
            </w:pPr>
            <w:r/>
            <w:r>
              <w:rPr>
                <w:rFonts w:ascii="Aptos" w:hAnsi="Aptos"/>
                <w:b/>
                <w:color w:val="FFFFFF"/>
                <w:sz w:val="19"/>
              </w:rPr>
              <w:t>Pihak</w:t>
            </w:r>
          </w:p>
        </w:tc>
        <w:tc>
          <w:tcPr>
            <w:tcW w:type="dxa" w:w="6917"/>
            <w:tcMar>
              <w:top w:w="80" w:type="dxa"/>
              <w:start w:w="100" w:type="dxa"/>
              <w:bottom w:w="80" w:type="dxa"/>
              <w:end w:w="100" w:type="dxa"/>
            </w:tcMar>
            <w:vAlign w:val="center"/>
            <w:shd w:fill="123A63"/>
          </w:tcPr>
          <w:p>
            <w:pPr>
              <w:jc w:val="center"/>
            </w:pPr>
            <w:r/>
            <w:r>
              <w:rPr>
                <w:rFonts w:ascii="Aptos" w:hAnsi="Aptos"/>
                <w:b/>
                <w:color w:val="FFFFFF"/>
                <w:sz w:val="19"/>
              </w:rPr>
              <w:t>Tanggung Jawab Utama</w:t>
            </w:r>
          </w:p>
        </w:tc>
      </w:tr>
      <w:tr>
        <w:tc>
          <w:tcPr>
            <w:tcW w:type="dxa" w:w="2721"/>
            <w:tcMar>
              <w:top w:w="80" w:type="dxa"/>
              <w:start w:w="100" w:type="dxa"/>
              <w:bottom w:w="80" w:type="dxa"/>
              <w:end w:w="100" w:type="dxa"/>
            </w:tcMar>
            <w:vAlign w:val="center"/>
          </w:tcPr>
          <w:p>
            <w:pPr>
              <w:jc w:val="left"/>
            </w:pPr>
            <w:r/>
            <w:r>
              <w:rPr>
                <w:rFonts w:ascii="Aptos" w:hAnsi="Aptos"/>
                <w:b/>
                <w:sz w:val="18"/>
              </w:rPr>
              <w:t>Penasihat</w:t>
            </w:r>
          </w:p>
        </w:tc>
        <w:tc>
          <w:tcPr>
            <w:tcW w:type="dxa" w:w="6917"/>
            <w:tcMar>
              <w:top w:w="80" w:type="dxa"/>
              <w:start w:w="100" w:type="dxa"/>
              <w:bottom w:w="80" w:type="dxa"/>
              <w:end w:w="100" w:type="dxa"/>
            </w:tcMar>
            <w:vAlign w:val="center"/>
          </w:tcPr>
          <w:p>
            <w:pPr>
              <w:jc w:val="left"/>
            </w:pPr>
            <w:r/>
            <w:r>
              <w:rPr>
                <w:rFonts w:ascii="Aptos" w:hAnsi="Aptos"/>
                <w:b w:val="0"/>
                <w:sz w:val="18"/>
              </w:rPr>
              <w:t>Memberi persetujuan arah strategis dan memastikan usaha sejalan dengan kebutuhan desa.</w:t>
            </w:r>
          </w:p>
        </w:tc>
      </w:tr>
      <w:tr>
        <w:tc>
          <w:tcPr>
            <w:tcW w:type="dxa" w:w="2721"/>
            <w:tcMar>
              <w:top w:w="80" w:type="dxa"/>
              <w:start w:w="100" w:type="dxa"/>
              <w:bottom w:w="80" w:type="dxa"/>
              <w:end w:w="100" w:type="dxa"/>
            </w:tcMar>
            <w:vAlign w:val="center"/>
          </w:tcPr>
          <w:p>
            <w:pPr>
              <w:jc w:val="left"/>
            </w:pPr>
            <w:r/>
            <w:r>
              <w:rPr>
                <w:rFonts w:ascii="Aptos" w:hAnsi="Aptos"/>
                <w:b/>
                <w:sz w:val="18"/>
              </w:rPr>
              <w:t>Pengawas</w:t>
            </w:r>
          </w:p>
        </w:tc>
        <w:tc>
          <w:tcPr>
            <w:tcW w:type="dxa" w:w="6917"/>
            <w:tcMar>
              <w:top w:w="80" w:type="dxa"/>
              <w:start w:w="100" w:type="dxa"/>
              <w:bottom w:w="80" w:type="dxa"/>
              <w:end w:w="100" w:type="dxa"/>
            </w:tcMar>
            <w:vAlign w:val="center"/>
          </w:tcPr>
          <w:p>
            <w:pPr>
              <w:jc w:val="left"/>
            </w:pPr>
            <w:r/>
            <w:r>
              <w:rPr>
                <w:rFonts w:ascii="Aptos" w:hAnsi="Aptos"/>
                <w:b w:val="0"/>
                <w:sz w:val="18"/>
              </w:rPr>
              <w:t>Memastikan proses pembukaan usaha patuh pada analisis, anggaran, dan pengendalian internal.</w:t>
            </w:r>
          </w:p>
        </w:tc>
      </w:tr>
      <w:tr>
        <w:tc>
          <w:tcPr>
            <w:tcW w:type="dxa" w:w="2721"/>
            <w:tcMar>
              <w:top w:w="80" w:type="dxa"/>
              <w:start w:w="100" w:type="dxa"/>
              <w:bottom w:w="80" w:type="dxa"/>
              <w:end w:w="100" w:type="dxa"/>
            </w:tcMar>
            <w:vAlign w:val="center"/>
          </w:tcPr>
          <w:p>
            <w:pPr>
              <w:jc w:val="left"/>
            </w:pPr>
            <w:r/>
            <w:r>
              <w:rPr>
                <w:rFonts w:ascii="Aptos" w:hAnsi="Aptos"/>
                <w:b/>
                <w:sz w:val="18"/>
              </w:rPr>
              <w:t>Pelaksana Operasional</w:t>
            </w:r>
          </w:p>
        </w:tc>
        <w:tc>
          <w:tcPr>
            <w:tcW w:type="dxa" w:w="6917"/>
            <w:tcMar>
              <w:top w:w="80" w:type="dxa"/>
              <w:start w:w="100" w:type="dxa"/>
              <w:bottom w:w="80" w:type="dxa"/>
              <w:end w:w="100" w:type="dxa"/>
            </w:tcMar>
            <w:vAlign w:val="center"/>
          </w:tcPr>
          <w:p>
            <w:pPr>
              <w:jc w:val="left"/>
            </w:pPr>
            <w:r/>
            <w:r>
              <w:rPr>
                <w:rFonts w:ascii="Aptos" w:hAnsi="Aptos"/>
                <w:b w:val="0"/>
                <w:sz w:val="18"/>
              </w:rPr>
              <w:t>Memimpin eksekusi pembukaan usaha dan koordinasi lintas fungsi.</w:t>
            </w:r>
          </w:p>
        </w:tc>
      </w:tr>
      <w:tr>
        <w:tc>
          <w:tcPr>
            <w:tcW w:type="dxa" w:w="2721"/>
            <w:tcMar>
              <w:top w:w="80" w:type="dxa"/>
              <w:start w:w="100" w:type="dxa"/>
              <w:bottom w:w="80" w:type="dxa"/>
              <w:end w:w="100" w:type="dxa"/>
            </w:tcMar>
            <w:vAlign w:val="center"/>
          </w:tcPr>
          <w:p>
            <w:pPr>
              <w:jc w:val="left"/>
            </w:pPr>
            <w:r/>
            <w:r>
              <w:rPr>
                <w:rFonts w:ascii="Aptos" w:hAnsi="Aptos"/>
                <w:b/>
                <w:sz w:val="18"/>
              </w:rPr>
              <w:t>Penanggung Jawab Unit Usaha</w:t>
            </w:r>
          </w:p>
        </w:tc>
        <w:tc>
          <w:tcPr>
            <w:tcW w:type="dxa" w:w="6917"/>
            <w:tcMar>
              <w:top w:w="80" w:type="dxa"/>
              <w:start w:w="100" w:type="dxa"/>
              <w:bottom w:w="80" w:type="dxa"/>
              <w:end w:w="100" w:type="dxa"/>
            </w:tcMar>
            <w:vAlign w:val="center"/>
          </w:tcPr>
          <w:p>
            <w:pPr>
              <w:jc w:val="left"/>
            </w:pPr>
            <w:r/>
            <w:r>
              <w:rPr>
                <w:rFonts w:ascii="Aptos" w:hAnsi="Aptos"/>
                <w:b w:val="0"/>
                <w:sz w:val="18"/>
              </w:rPr>
              <w:t>Menyiapkan operasional harian, personel, dan target uji coba.</w:t>
            </w:r>
          </w:p>
        </w:tc>
      </w:tr>
      <w:tr>
        <w:tc>
          <w:tcPr>
            <w:tcW w:type="dxa" w:w="2721"/>
            <w:tcMar>
              <w:top w:w="80" w:type="dxa"/>
              <w:start w:w="100" w:type="dxa"/>
              <w:bottom w:w="80" w:type="dxa"/>
              <w:end w:w="100" w:type="dxa"/>
            </w:tcMar>
            <w:vAlign w:val="center"/>
          </w:tcPr>
          <w:p>
            <w:pPr>
              <w:jc w:val="left"/>
            </w:pPr>
            <w:r/>
            <w:r>
              <w:rPr>
                <w:rFonts w:ascii="Aptos" w:hAnsi="Aptos"/>
                <w:b/>
                <w:sz w:val="18"/>
              </w:rPr>
              <w:t>Keuangan/Admin</w:t>
            </w:r>
          </w:p>
        </w:tc>
        <w:tc>
          <w:tcPr>
            <w:tcW w:type="dxa" w:w="6917"/>
            <w:tcMar>
              <w:top w:w="80" w:type="dxa"/>
              <w:start w:w="100" w:type="dxa"/>
              <w:bottom w:w="80" w:type="dxa"/>
              <w:end w:w="100" w:type="dxa"/>
            </w:tcMar>
            <w:vAlign w:val="center"/>
          </w:tcPr>
          <w:p>
            <w:pPr>
              <w:jc w:val="left"/>
            </w:pPr>
            <w:r/>
            <w:r>
              <w:rPr>
                <w:rFonts w:ascii="Aptos" w:hAnsi="Aptos"/>
                <w:b w:val="0"/>
                <w:sz w:val="18"/>
              </w:rPr>
              <w:t>Menyiapkan anggaran, kode akun, rekening/arus kas, dan dokumen pendukung.</w:t>
            </w:r>
          </w:p>
        </w:tc>
      </w:tr>
      <w:tr>
        <w:tc>
          <w:tcPr>
            <w:tcW w:type="dxa" w:w="2721"/>
            <w:tcMar>
              <w:top w:w="80" w:type="dxa"/>
              <w:start w:w="100" w:type="dxa"/>
              <w:bottom w:w="80" w:type="dxa"/>
              <w:end w:w="100" w:type="dxa"/>
            </w:tcMar>
            <w:vAlign w:val="center"/>
          </w:tcPr>
          <w:p>
            <w:pPr>
              <w:jc w:val="left"/>
            </w:pPr>
            <w:r/>
            <w:r>
              <w:rPr>
                <w:rFonts w:ascii="Aptos" w:hAnsi="Aptos"/>
                <w:b/>
                <w:sz w:val="18"/>
              </w:rPr>
              <w:t>Musyawarah Desa/Pihak Berwenang</w:t>
            </w:r>
          </w:p>
        </w:tc>
        <w:tc>
          <w:tcPr>
            <w:tcW w:type="dxa" w:w="6917"/>
            <w:tcMar>
              <w:top w:w="80" w:type="dxa"/>
              <w:start w:w="100" w:type="dxa"/>
              <w:bottom w:w="80" w:type="dxa"/>
              <w:end w:w="100" w:type="dxa"/>
            </w:tcMar>
            <w:vAlign w:val="center"/>
          </w:tcPr>
          <w:p>
            <w:pPr>
              <w:jc w:val="left"/>
            </w:pPr>
            <w:r/>
            <w:r>
              <w:rPr>
                <w:rFonts w:ascii="Aptos" w:hAnsi="Aptos"/>
                <w:b w:val="0"/>
                <w:sz w:val="18"/>
              </w:rPr>
              <w:t>Memberikan persetujuan final bila diwajibkan sesuai kewenangan.</w:t>
            </w:r>
          </w:p>
        </w:tc>
      </w:tr>
    </w:tbl>
    <w:p>
      <w:pPr>
        <w:spacing w:before="160" w:after="80"/>
      </w:pPr>
      <w:r>
        <w:rPr>
          <w:rFonts w:ascii="Aptos" w:hAnsi="Aptos"/>
          <w:b/>
          <w:color w:val="123A63"/>
          <w:sz w:val="26"/>
        </w:rPr>
        <w:t>G. Prosedur Kerja</w:t>
      </w:r>
    </w:p>
    <w:tbl>
      <w:tblPr>
        <w:tblStyle w:val="TableGrid"/>
        <w:tblW w:type="auto" w:w="0"/>
        <w:jc w:val="center"/>
        <w:tblLook w:firstColumn="1" w:firstRow="1" w:lastColumn="0" w:lastRow="0" w:noHBand="0" w:noVBand="1" w:val="04A0"/>
      </w:tblPr>
      <w:tblGrid>
        <w:gridCol w:w="1662"/>
        <w:gridCol w:w="1662"/>
        <w:gridCol w:w="1662"/>
        <w:gridCol w:w="1662"/>
        <w:gridCol w:w="1662"/>
        <w:gridCol w:w="1662"/>
      </w:tblGrid>
      <w:tr>
        <w:trPr>
          <w:tblHeader w:val="true"/>
        </w:trPr>
        <w:tc>
          <w:tcPr>
            <w:tcW w:type="dxa" w:w="624"/>
            <w:tcMar>
              <w:top w:w="80" w:type="dxa"/>
              <w:start w:w="100" w:type="dxa"/>
              <w:bottom w:w="80" w:type="dxa"/>
              <w:end w:w="100" w:type="dxa"/>
            </w:tcMar>
            <w:vAlign w:val="center"/>
            <w:shd w:fill="123A63"/>
          </w:tcPr>
          <w:p>
            <w:pPr>
              <w:jc w:val="center"/>
            </w:pPr>
            <w:r/>
            <w:r>
              <w:rPr>
                <w:rFonts w:ascii="Aptos" w:hAnsi="Aptos"/>
                <w:b/>
                <w:color w:val="FFFFFF"/>
                <w:sz w:val="19"/>
              </w:rPr>
              <w:t>No</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Tahap</w:t>
            </w:r>
          </w:p>
        </w:tc>
        <w:tc>
          <w:tcPr>
            <w:tcW w:type="dxa" w:w="3175"/>
            <w:tcMar>
              <w:top w:w="80" w:type="dxa"/>
              <w:start w:w="100" w:type="dxa"/>
              <w:bottom w:w="80" w:type="dxa"/>
              <w:end w:w="100" w:type="dxa"/>
            </w:tcMar>
            <w:vAlign w:val="center"/>
            <w:shd w:fill="123A63"/>
          </w:tcPr>
          <w:p>
            <w:pPr>
              <w:jc w:val="center"/>
            </w:pPr>
            <w:r/>
            <w:r>
              <w:rPr>
                <w:rFonts w:ascii="Aptos" w:hAnsi="Aptos"/>
                <w:b/>
                <w:color w:val="FFFFFF"/>
                <w:sz w:val="19"/>
              </w:rPr>
              <w:t>Uraian Kegiatan</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PIC</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Output</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Batas Waktu</w:t>
            </w:r>
          </w:p>
        </w:tc>
      </w:tr>
      <w:tr>
        <w:tc>
          <w:tcPr>
            <w:tcW w:type="dxa" w:w="624"/>
            <w:tcMar>
              <w:top w:w="80" w:type="dxa"/>
              <w:start w:w="100" w:type="dxa"/>
              <w:bottom w:w="80" w:type="dxa"/>
              <w:end w:w="100" w:type="dxa"/>
            </w:tcMar>
            <w:vAlign w:val="center"/>
          </w:tcPr>
          <w:p>
            <w:pPr>
              <w:jc w:val="center"/>
            </w:pPr>
            <w:r/>
            <w:r>
              <w:rPr>
                <w:rFonts w:ascii="Aptos" w:hAnsi="Aptos"/>
                <w:b w:val="0"/>
                <w:sz w:val="18"/>
              </w:rPr>
              <w:t>1</w:t>
            </w:r>
          </w:p>
        </w:tc>
        <w:tc>
          <w:tcPr>
            <w:tcW w:type="dxa" w:w="1701"/>
            <w:tcMar>
              <w:top w:w="80" w:type="dxa"/>
              <w:start w:w="100" w:type="dxa"/>
              <w:bottom w:w="80" w:type="dxa"/>
              <w:end w:w="100" w:type="dxa"/>
            </w:tcMar>
            <w:vAlign w:val="center"/>
          </w:tcPr>
          <w:p>
            <w:pPr>
              <w:jc w:val="left"/>
            </w:pPr>
            <w:r/>
            <w:r>
              <w:rPr>
                <w:rFonts w:ascii="Aptos" w:hAnsi="Aptos"/>
                <w:b w:val="0"/>
                <w:sz w:val="18"/>
              </w:rPr>
              <w:t>Finalisasi hasil kelayakan</w:t>
            </w:r>
          </w:p>
        </w:tc>
        <w:tc>
          <w:tcPr>
            <w:tcW w:type="dxa" w:w="3175"/>
            <w:tcMar>
              <w:top w:w="80" w:type="dxa"/>
              <w:start w:w="100" w:type="dxa"/>
              <w:bottom w:w="80" w:type="dxa"/>
              <w:end w:w="100" w:type="dxa"/>
            </w:tcMar>
            <w:vAlign w:val="center"/>
          </w:tcPr>
          <w:p>
            <w:pPr>
              <w:jc w:val="left"/>
            </w:pPr>
            <w:r/>
            <w:r>
              <w:rPr>
                <w:rFonts w:ascii="Aptos" w:hAnsi="Aptos"/>
                <w:b w:val="0"/>
                <w:sz w:val="18"/>
              </w:rPr>
              <w:t>Memastikan unit usaha telah lolos analisis kelayakan atau mendapat persetujuan layak bersyarat dengan syarat yang sudah dipenuhi.</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Kajian final</w:t>
            </w:r>
          </w:p>
        </w:tc>
        <w:tc>
          <w:tcPr>
            <w:tcW w:type="dxa" w:w="1701"/>
            <w:tcMar>
              <w:top w:w="80" w:type="dxa"/>
              <w:start w:w="100" w:type="dxa"/>
              <w:bottom w:w="80" w:type="dxa"/>
              <w:end w:w="100" w:type="dxa"/>
            </w:tcMar>
            <w:vAlign w:val="center"/>
          </w:tcPr>
          <w:p>
            <w:pPr>
              <w:jc w:val="center"/>
            </w:pPr>
            <w:r/>
            <w:r>
              <w:rPr>
                <w:rFonts w:ascii="Aptos" w:hAnsi="Aptos"/>
                <w:b w:val="0"/>
                <w:sz w:val="18"/>
              </w:rPr>
              <w:t>1-2 hari</w:t>
            </w:r>
          </w:p>
        </w:tc>
      </w:tr>
      <w:tr>
        <w:tc>
          <w:tcPr>
            <w:tcW w:type="dxa" w:w="624"/>
            <w:tcMar>
              <w:top w:w="80" w:type="dxa"/>
              <w:start w:w="100" w:type="dxa"/>
              <w:bottom w:w="80" w:type="dxa"/>
              <w:end w:w="100" w:type="dxa"/>
            </w:tcMar>
            <w:vAlign w:val="center"/>
          </w:tcPr>
          <w:p>
            <w:pPr>
              <w:jc w:val="center"/>
            </w:pPr>
            <w:r/>
            <w:r>
              <w:rPr>
                <w:rFonts w:ascii="Aptos" w:hAnsi="Aptos"/>
                <w:b w:val="0"/>
                <w:sz w:val="18"/>
              </w:rPr>
              <w:t>2</w:t>
            </w:r>
          </w:p>
        </w:tc>
        <w:tc>
          <w:tcPr>
            <w:tcW w:type="dxa" w:w="1701"/>
            <w:tcMar>
              <w:top w:w="80" w:type="dxa"/>
              <w:start w:w="100" w:type="dxa"/>
              <w:bottom w:w="80" w:type="dxa"/>
              <w:end w:w="100" w:type="dxa"/>
            </w:tcMar>
            <w:vAlign w:val="center"/>
          </w:tcPr>
          <w:p>
            <w:pPr>
              <w:jc w:val="left"/>
            </w:pPr>
            <w:r/>
            <w:r>
              <w:rPr>
                <w:rFonts w:ascii="Aptos" w:hAnsi="Aptos"/>
                <w:b w:val="0"/>
                <w:sz w:val="18"/>
              </w:rPr>
              <w:t>Penyusunan dokumen pembukaan</w:t>
            </w:r>
          </w:p>
        </w:tc>
        <w:tc>
          <w:tcPr>
            <w:tcW w:type="dxa" w:w="3175"/>
            <w:tcMar>
              <w:top w:w="80" w:type="dxa"/>
              <w:start w:w="100" w:type="dxa"/>
              <w:bottom w:w="80" w:type="dxa"/>
              <w:end w:w="100" w:type="dxa"/>
            </w:tcMar>
            <w:vAlign w:val="center"/>
          </w:tcPr>
          <w:p>
            <w:pPr>
              <w:jc w:val="left"/>
            </w:pPr>
            <w:r/>
            <w:r>
              <w:rPr>
                <w:rFonts w:ascii="Aptos" w:hAnsi="Aptos"/>
                <w:b w:val="0"/>
                <w:sz w:val="18"/>
              </w:rPr>
              <w:t>Menyusun proposal pembukaan unit usaha, target awal, kebutuhan modal, kebutuhan SDM, aset, SOP pendukung, dan indikator uji coba.</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Paket dokumen pembukaan</w:t>
            </w:r>
          </w:p>
        </w:tc>
        <w:tc>
          <w:tcPr>
            <w:tcW w:type="dxa" w:w="1701"/>
            <w:tcMar>
              <w:top w:w="80" w:type="dxa"/>
              <w:start w:w="100" w:type="dxa"/>
              <w:bottom w:w="80" w:type="dxa"/>
              <w:end w:w="100" w:type="dxa"/>
            </w:tcMar>
            <w:vAlign w:val="center"/>
          </w:tcPr>
          <w:p>
            <w:pPr>
              <w:jc w:val="center"/>
            </w:pPr>
            <w:r/>
            <w:r>
              <w:rPr>
                <w:rFonts w:ascii="Aptos" w:hAnsi="Aptos"/>
                <w:b w:val="0"/>
                <w:sz w:val="18"/>
              </w:rPr>
              <w:t>2-4 hari</w:t>
            </w:r>
          </w:p>
        </w:tc>
      </w:tr>
      <w:tr>
        <w:tc>
          <w:tcPr>
            <w:tcW w:type="dxa" w:w="624"/>
            <w:tcMar>
              <w:top w:w="80" w:type="dxa"/>
              <w:start w:w="100" w:type="dxa"/>
              <w:bottom w:w="80" w:type="dxa"/>
              <w:end w:w="100" w:type="dxa"/>
            </w:tcMar>
            <w:vAlign w:val="center"/>
          </w:tcPr>
          <w:p>
            <w:pPr>
              <w:jc w:val="center"/>
            </w:pPr>
            <w:r/>
            <w:r>
              <w:rPr>
                <w:rFonts w:ascii="Aptos" w:hAnsi="Aptos"/>
                <w:b w:val="0"/>
                <w:sz w:val="18"/>
              </w:rPr>
              <w:t>3</w:t>
            </w:r>
          </w:p>
        </w:tc>
        <w:tc>
          <w:tcPr>
            <w:tcW w:type="dxa" w:w="1701"/>
            <w:tcMar>
              <w:top w:w="80" w:type="dxa"/>
              <w:start w:w="100" w:type="dxa"/>
              <w:bottom w:w="80" w:type="dxa"/>
              <w:end w:w="100" w:type="dxa"/>
            </w:tcMar>
            <w:vAlign w:val="center"/>
          </w:tcPr>
          <w:p>
            <w:pPr>
              <w:jc w:val="left"/>
            </w:pPr>
            <w:r/>
            <w:r>
              <w:rPr>
                <w:rFonts w:ascii="Aptos" w:hAnsi="Aptos"/>
                <w:b w:val="0"/>
                <w:sz w:val="18"/>
              </w:rPr>
              <w:t>Persetujuan internal</w:t>
            </w:r>
          </w:p>
        </w:tc>
        <w:tc>
          <w:tcPr>
            <w:tcW w:type="dxa" w:w="3175"/>
            <w:tcMar>
              <w:top w:w="80" w:type="dxa"/>
              <w:start w:w="100" w:type="dxa"/>
              <w:bottom w:w="80" w:type="dxa"/>
              <w:end w:w="100" w:type="dxa"/>
            </w:tcMar>
            <w:vAlign w:val="center"/>
          </w:tcPr>
          <w:p>
            <w:pPr>
              <w:jc w:val="left"/>
            </w:pPr>
            <w:r/>
            <w:r>
              <w:rPr>
                <w:rFonts w:ascii="Aptos" w:hAnsi="Aptos"/>
                <w:b w:val="0"/>
                <w:sz w:val="18"/>
              </w:rPr>
              <w:t>Mengajukan dokumen kepada pengawas dan penasihat untuk ditelaah dan diberikan persetujuan/masukan.</w:t>
            </w:r>
          </w:p>
        </w:tc>
        <w:tc>
          <w:tcPr>
            <w:tcW w:type="dxa" w:w="1247"/>
            <w:tcMar>
              <w:top w:w="80" w:type="dxa"/>
              <w:start w:w="100" w:type="dxa"/>
              <w:bottom w:w="80" w:type="dxa"/>
              <w:end w:w="100" w:type="dxa"/>
            </w:tcMar>
            <w:vAlign w:val="center"/>
          </w:tcPr>
          <w:p>
            <w:pPr>
              <w:jc w:val="center"/>
            </w:pPr>
            <w:r/>
            <w:r>
              <w:rPr>
                <w:rFonts w:ascii="Aptos" w:hAnsi="Aptos"/>
                <w:b w:val="0"/>
                <w:sz w:val="18"/>
              </w:rPr>
              <w:t>Penasihat &amp; Pengawas</w:t>
            </w:r>
          </w:p>
        </w:tc>
        <w:tc>
          <w:tcPr>
            <w:tcW w:type="dxa" w:w="1247"/>
            <w:tcMar>
              <w:top w:w="80" w:type="dxa"/>
              <w:start w:w="100" w:type="dxa"/>
              <w:bottom w:w="80" w:type="dxa"/>
              <w:end w:w="100" w:type="dxa"/>
            </w:tcMar>
            <w:vAlign w:val="center"/>
          </w:tcPr>
          <w:p>
            <w:pPr>
              <w:jc w:val="left"/>
            </w:pPr>
            <w:r/>
            <w:r>
              <w:rPr>
                <w:rFonts w:ascii="Aptos" w:hAnsi="Aptos"/>
                <w:b w:val="0"/>
                <w:sz w:val="18"/>
              </w:rPr>
              <w:t>Persetujuan internal</w:t>
            </w:r>
          </w:p>
        </w:tc>
        <w:tc>
          <w:tcPr>
            <w:tcW w:type="dxa" w:w="1701"/>
            <w:tcMar>
              <w:top w:w="80" w:type="dxa"/>
              <w:start w:w="100" w:type="dxa"/>
              <w:bottom w:w="80" w:type="dxa"/>
              <w:end w:w="100" w:type="dxa"/>
            </w:tcMar>
            <w:vAlign w:val="center"/>
          </w:tcPr>
          <w:p>
            <w:pPr>
              <w:jc w:val="center"/>
            </w:pPr>
            <w:r/>
            <w:r>
              <w:rPr>
                <w:rFonts w:ascii="Aptos" w:hAnsi="Aptos"/>
                <w:b w:val="0"/>
                <w:sz w:val="18"/>
              </w:rPr>
              <w:t>2 hari</w:t>
            </w:r>
          </w:p>
        </w:tc>
      </w:tr>
      <w:tr>
        <w:tc>
          <w:tcPr>
            <w:tcW w:type="dxa" w:w="624"/>
            <w:tcMar>
              <w:top w:w="80" w:type="dxa"/>
              <w:start w:w="100" w:type="dxa"/>
              <w:bottom w:w="80" w:type="dxa"/>
              <w:end w:w="100" w:type="dxa"/>
            </w:tcMar>
            <w:vAlign w:val="center"/>
          </w:tcPr>
          <w:p>
            <w:pPr>
              <w:jc w:val="center"/>
            </w:pPr>
            <w:r/>
            <w:r>
              <w:rPr>
                <w:rFonts w:ascii="Aptos" w:hAnsi="Aptos"/>
                <w:b w:val="0"/>
                <w:sz w:val="18"/>
              </w:rPr>
              <w:t>4</w:t>
            </w:r>
          </w:p>
        </w:tc>
        <w:tc>
          <w:tcPr>
            <w:tcW w:type="dxa" w:w="1701"/>
            <w:tcMar>
              <w:top w:w="80" w:type="dxa"/>
              <w:start w:w="100" w:type="dxa"/>
              <w:bottom w:w="80" w:type="dxa"/>
              <w:end w:w="100" w:type="dxa"/>
            </w:tcMar>
            <w:vAlign w:val="center"/>
          </w:tcPr>
          <w:p>
            <w:pPr>
              <w:jc w:val="left"/>
            </w:pPr>
            <w:r/>
            <w:r>
              <w:rPr>
                <w:rFonts w:ascii="Aptos" w:hAnsi="Aptos"/>
                <w:b w:val="0"/>
                <w:sz w:val="18"/>
              </w:rPr>
              <w:t>Penetapan penanggung jawab</w:t>
            </w:r>
          </w:p>
        </w:tc>
        <w:tc>
          <w:tcPr>
            <w:tcW w:type="dxa" w:w="3175"/>
            <w:tcMar>
              <w:top w:w="80" w:type="dxa"/>
              <w:start w:w="100" w:type="dxa"/>
              <w:bottom w:w="80" w:type="dxa"/>
              <w:end w:w="100" w:type="dxa"/>
            </w:tcMar>
            <w:vAlign w:val="center"/>
          </w:tcPr>
          <w:p>
            <w:pPr>
              <w:jc w:val="left"/>
            </w:pPr>
            <w:r/>
            <w:r>
              <w:rPr>
                <w:rFonts w:ascii="Aptos" w:hAnsi="Aptos"/>
                <w:b w:val="0"/>
                <w:sz w:val="18"/>
              </w:rPr>
              <w:t>Menetapkan penanggung jawab unit usaha serta otoritas transaksi, pembelian, penjualan, dan pelaporan.</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Surat penetapan</w:t>
            </w:r>
          </w:p>
        </w:tc>
        <w:tc>
          <w:tcPr>
            <w:tcW w:type="dxa" w:w="1701"/>
            <w:tcMar>
              <w:top w:w="80" w:type="dxa"/>
              <w:start w:w="100" w:type="dxa"/>
              <w:bottom w:w="80" w:type="dxa"/>
              <w:end w:w="100" w:type="dxa"/>
            </w:tcMar>
            <w:vAlign w:val="center"/>
          </w:tcPr>
          <w:p>
            <w:pPr>
              <w:jc w:val="center"/>
            </w:pPr>
            <w:r/>
            <w:r>
              <w:rPr>
                <w:rFonts w:ascii="Aptos" w:hAnsi="Aptos"/>
                <w:b w:val="0"/>
                <w:sz w:val="18"/>
              </w:rPr>
              <w:t>1 hari</w:t>
            </w:r>
          </w:p>
        </w:tc>
      </w:tr>
      <w:tr>
        <w:tc>
          <w:tcPr>
            <w:tcW w:type="dxa" w:w="624"/>
            <w:tcMar>
              <w:top w:w="80" w:type="dxa"/>
              <w:start w:w="100" w:type="dxa"/>
              <w:bottom w:w="80" w:type="dxa"/>
              <w:end w:w="100" w:type="dxa"/>
            </w:tcMar>
            <w:vAlign w:val="center"/>
          </w:tcPr>
          <w:p>
            <w:pPr>
              <w:jc w:val="center"/>
            </w:pPr>
            <w:r/>
            <w:r>
              <w:rPr>
                <w:rFonts w:ascii="Aptos" w:hAnsi="Aptos"/>
                <w:b w:val="0"/>
                <w:sz w:val="18"/>
              </w:rPr>
              <w:t>5</w:t>
            </w:r>
          </w:p>
        </w:tc>
        <w:tc>
          <w:tcPr>
            <w:tcW w:type="dxa" w:w="1701"/>
            <w:tcMar>
              <w:top w:w="80" w:type="dxa"/>
              <w:start w:w="100" w:type="dxa"/>
              <w:bottom w:w="80" w:type="dxa"/>
              <w:end w:w="100" w:type="dxa"/>
            </w:tcMar>
            <w:vAlign w:val="center"/>
          </w:tcPr>
          <w:p>
            <w:pPr>
              <w:jc w:val="left"/>
            </w:pPr>
            <w:r/>
            <w:r>
              <w:rPr>
                <w:rFonts w:ascii="Aptos" w:hAnsi="Aptos"/>
                <w:b w:val="0"/>
                <w:sz w:val="18"/>
              </w:rPr>
              <w:t>Penyiapan sumber daya</w:t>
            </w:r>
          </w:p>
        </w:tc>
        <w:tc>
          <w:tcPr>
            <w:tcW w:type="dxa" w:w="3175"/>
            <w:tcMar>
              <w:top w:w="80" w:type="dxa"/>
              <w:start w:w="100" w:type="dxa"/>
              <w:bottom w:w="80" w:type="dxa"/>
              <w:end w:w="100" w:type="dxa"/>
            </w:tcMar>
            <w:vAlign w:val="center"/>
          </w:tcPr>
          <w:p>
            <w:pPr>
              <w:jc w:val="left"/>
            </w:pPr>
            <w:r/>
            <w:r>
              <w:rPr>
                <w:rFonts w:ascii="Aptos" w:hAnsi="Aptos"/>
                <w:b w:val="0"/>
                <w:sz w:val="18"/>
              </w:rPr>
              <w:t>Menyediakan modal kerja, sarana awal, stok, personel, alat kerja, kode administrasi, dan dokumen kontrol yang diperlukan.</w:t>
            </w:r>
          </w:p>
        </w:tc>
        <w:tc>
          <w:tcPr>
            <w:tcW w:type="dxa" w:w="1247"/>
            <w:tcMar>
              <w:top w:w="80" w:type="dxa"/>
              <w:start w:w="100" w:type="dxa"/>
              <w:bottom w:w="80" w:type="dxa"/>
              <w:end w:w="100" w:type="dxa"/>
            </w:tcMar>
            <w:vAlign w:val="center"/>
          </w:tcPr>
          <w:p>
            <w:pPr>
              <w:jc w:val="center"/>
            </w:pPr>
            <w:r/>
            <w:r>
              <w:rPr>
                <w:rFonts w:ascii="Aptos" w:hAnsi="Aptos"/>
                <w:b w:val="0"/>
                <w:sz w:val="18"/>
              </w:rPr>
              <w:t>Admin/Keuangan</w:t>
            </w:r>
          </w:p>
        </w:tc>
        <w:tc>
          <w:tcPr>
            <w:tcW w:type="dxa" w:w="1247"/>
            <w:tcMar>
              <w:top w:w="80" w:type="dxa"/>
              <w:start w:w="100" w:type="dxa"/>
              <w:bottom w:w="80" w:type="dxa"/>
              <w:end w:w="100" w:type="dxa"/>
            </w:tcMar>
            <w:vAlign w:val="center"/>
          </w:tcPr>
          <w:p>
            <w:pPr>
              <w:jc w:val="left"/>
            </w:pPr>
            <w:r/>
            <w:r>
              <w:rPr>
                <w:rFonts w:ascii="Aptos" w:hAnsi="Aptos"/>
                <w:b w:val="0"/>
                <w:sz w:val="18"/>
              </w:rPr>
              <w:t>Kesiapan operasional</w:t>
            </w:r>
          </w:p>
        </w:tc>
        <w:tc>
          <w:tcPr>
            <w:tcW w:type="dxa" w:w="1701"/>
            <w:tcMar>
              <w:top w:w="80" w:type="dxa"/>
              <w:start w:w="100" w:type="dxa"/>
              <w:bottom w:w="80" w:type="dxa"/>
              <w:end w:w="100" w:type="dxa"/>
            </w:tcMar>
            <w:vAlign w:val="center"/>
          </w:tcPr>
          <w:p>
            <w:pPr>
              <w:jc w:val="center"/>
            </w:pPr>
            <w:r/>
            <w:r>
              <w:rPr>
                <w:rFonts w:ascii="Aptos" w:hAnsi="Aptos"/>
                <w:b w:val="0"/>
                <w:sz w:val="18"/>
              </w:rPr>
              <w:t>3-7 hari</w:t>
            </w:r>
          </w:p>
        </w:tc>
      </w:tr>
      <w:tr>
        <w:tc>
          <w:tcPr>
            <w:tcW w:type="dxa" w:w="624"/>
            <w:tcMar>
              <w:top w:w="80" w:type="dxa"/>
              <w:start w:w="100" w:type="dxa"/>
              <w:bottom w:w="80" w:type="dxa"/>
              <w:end w:w="100" w:type="dxa"/>
            </w:tcMar>
            <w:vAlign w:val="center"/>
          </w:tcPr>
          <w:p>
            <w:pPr>
              <w:jc w:val="center"/>
            </w:pPr>
            <w:r/>
            <w:r>
              <w:rPr>
                <w:rFonts w:ascii="Aptos" w:hAnsi="Aptos"/>
                <w:b w:val="0"/>
                <w:sz w:val="18"/>
              </w:rPr>
              <w:t>6</w:t>
            </w:r>
          </w:p>
        </w:tc>
        <w:tc>
          <w:tcPr>
            <w:tcW w:type="dxa" w:w="1701"/>
            <w:tcMar>
              <w:top w:w="80" w:type="dxa"/>
              <w:start w:w="100" w:type="dxa"/>
              <w:bottom w:w="80" w:type="dxa"/>
              <w:end w:w="100" w:type="dxa"/>
            </w:tcMar>
            <w:vAlign w:val="center"/>
          </w:tcPr>
          <w:p>
            <w:pPr>
              <w:jc w:val="left"/>
            </w:pPr>
            <w:r/>
            <w:r>
              <w:rPr>
                <w:rFonts w:ascii="Aptos" w:hAnsi="Aptos"/>
                <w:b w:val="0"/>
                <w:sz w:val="18"/>
              </w:rPr>
              <w:t>Peluncuran terbatas</w:t>
            </w:r>
          </w:p>
        </w:tc>
        <w:tc>
          <w:tcPr>
            <w:tcW w:type="dxa" w:w="3175"/>
            <w:tcMar>
              <w:top w:w="80" w:type="dxa"/>
              <w:start w:w="100" w:type="dxa"/>
              <w:bottom w:w="80" w:type="dxa"/>
              <w:end w:w="100" w:type="dxa"/>
            </w:tcMar>
            <w:vAlign w:val="center"/>
          </w:tcPr>
          <w:p>
            <w:pPr>
              <w:jc w:val="left"/>
            </w:pPr>
            <w:r/>
            <w:r>
              <w:rPr>
                <w:rFonts w:ascii="Aptos" w:hAnsi="Aptos"/>
                <w:b w:val="0"/>
                <w:sz w:val="18"/>
              </w:rPr>
              <w:t>Menjalankan operasional secara terbatas sesuai target uji coba, area layanan, atau kapasitas awal yang telah ditetapkan.</w:t>
            </w:r>
          </w:p>
        </w:tc>
        <w:tc>
          <w:tcPr>
            <w:tcW w:type="dxa" w:w="1247"/>
            <w:tcMar>
              <w:top w:w="80" w:type="dxa"/>
              <w:start w:w="100" w:type="dxa"/>
              <w:bottom w:w="80" w:type="dxa"/>
              <w:end w:w="100" w:type="dxa"/>
            </w:tcMar>
            <w:vAlign w:val="center"/>
          </w:tcPr>
          <w:p>
            <w:pPr>
              <w:jc w:val="center"/>
            </w:pPr>
            <w:r/>
            <w:r>
              <w:rPr>
                <w:rFonts w:ascii="Aptos" w:hAnsi="Aptos"/>
                <w:b w:val="0"/>
                <w:sz w:val="18"/>
              </w:rPr>
              <w:t>Penanggung Jawab Unit</w:t>
            </w:r>
          </w:p>
        </w:tc>
        <w:tc>
          <w:tcPr>
            <w:tcW w:type="dxa" w:w="1247"/>
            <w:tcMar>
              <w:top w:w="80" w:type="dxa"/>
              <w:start w:w="100" w:type="dxa"/>
              <w:bottom w:w="80" w:type="dxa"/>
              <w:end w:w="100" w:type="dxa"/>
            </w:tcMar>
            <w:vAlign w:val="center"/>
          </w:tcPr>
          <w:p>
            <w:pPr>
              <w:jc w:val="left"/>
            </w:pPr>
            <w:r/>
            <w:r>
              <w:rPr>
                <w:rFonts w:ascii="Aptos" w:hAnsi="Aptos"/>
                <w:b w:val="0"/>
                <w:sz w:val="18"/>
              </w:rPr>
              <w:t>Usaha mulai berjalan</w:t>
            </w:r>
          </w:p>
        </w:tc>
        <w:tc>
          <w:tcPr>
            <w:tcW w:type="dxa" w:w="1701"/>
            <w:tcMar>
              <w:top w:w="80" w:type="dxa"/>
              <w:start w:w="100" w:type="dxa"/>
              <w:bottom w:w="80" w:type="dxa"/>
              <w:end w:w="100" w:type="dxa"/>
            </w:tcMar>
            <w:vAlign w:val="center"/>
          </w:tcPr>
          <w:p>
            <w:pPr>
              <w:jc w:val="center"/>
            </w:pPr>
            <w:r/>
            <w:r>
              <w:rPr>
                <w:rFonts w:ascii="Aptos" w:hAnsi="Aptos"/>
                <w:b w:val="0"/>
                <w:sz w:val="18"/>
              </w:rPr>
              <w:t>7-90 hari</w:t>
            </w:r>
          </w:p>
        </w:tc>
      </w:tr>
      <w:tr>
        <w:tc>
          <w:tcPr>
            <w:tcW w:type="dxa" w:w="624"/>
            <w:tcMar>
              <w:top w:w="80" w:type="dxa"/>
              <w:start w:w="100" w:type="dxa"/>
              <w:bottom w:w="80" w:type="dxa"/>
              <w:end w:w="100" w:type="dxa"/>
            </w:tcMar>
            <w:vAlign w:val="center"/>
          </w:tcPr>
          <w:p>
            <w:pPr>
              <w:jc w:val="center"/>
            </w:pPr>
            <w:r/>
            <w:r>
              <w:rPr>
                <w:rFonts w:ascii="Aptos" w:hAnsi="Aptos"/>
                <w:b w:val="0"/>
                <w:sz w:val="18"/>
              </w:rPr>
              <w:t>7</w:t>
            </w:r>
          </w:p>
        </w:tc>
        <w:tc>
          <w:tcPr>
            <w:tcW w:type="dxa" w:w="1701"/>
            <w:tcMar>
              <w:top w:w="80" w:type="dxa"/>
              <w:start w:w="100" w:type="dxa"/>
              <w:bottom w:w="80" w:type="dxa"/>
              <w:end w:w="100" w:type="dxa"/>
            </w:tcMar>
            <w:vAlign w:val="center"/>
          </w:tcPr>
          <w:p>
            <w:pPr>
              <w:jc w:val="left"/>
            </w:pPr>
            <w:r/>
            <w:r>
              <w:rPr>
                <w:rFonts w:ascii="Aptos" w:hAnsi="Aptos"/>
                <w:b w:val="0"/>
                <w:sz w:val="18"/>
              </w:rPr>
              <w:t>Monitoring uji coba</w:t>
            </w:r>
          </w:p>
        </w:tc>
        <w:tc>
          <w:tcPr>
            <w:tcW w:type="dxa" w:w="3175"/>
            <w:tcMar>
              <w:top w:w="80" w:type="dxa"/>
              <w:start w:w="100" w:type="dxa"/>
              <w:bottom w:w="80" w:type="dxa"/>
              <w:end w:w="100" w:type="dxa"/>
            </w:tcMar>
            <w:vAlign w:val="center"/>
          </w:tcPr>
          <w:p>
            <w:pPr>
              <w:jc w:val="left"/>
            </w:pPr>
            <w:r/>
            <w:r>
              <w:rPr>
                <w:rFonts w:ascii="Aptos" w:hAnsi="Aptos"/>
                <w:b w:val="0"/>
                <w:sz w:val="18"/>
              </w:rPr>
              <w:t>Memantau penjualan, biaya, keluhan, kualitas layanan, kendala operasional, dan realisasi target selama masa uji coba.</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Laporan monitoring</w:t>
            </w:r>
          </w:p>
        </w:tc>
        <w:tc>
          <w:tcPr>
            <w:tcW w:type="dxa" w:w="1701"/>
            <w:tcMar>
              <w:top w:w="80" w:type="dxa"/>
              <w:start w:w="100" w:type="dxa"/>
              <w:bottom w:w="80" w:type="dxa"/>
              <w:end w:w="100" w:type="dxa"/>
            </w:tcMar>
            <w:vAlign w:val="center"/>
          </w:tcPr>
          <w:p>
            <w:pPr>
              <w:jc w:val="center"/>
            </w:pPr>
            <w:r/>
            <w:r>
              <w:rPr>
                <w:rFonts w:ascii="Aptos" w:hAnsi="Aptos"/>
                <w:b w:val="0"/>
                <w:sz w:val="18"/>
              </w:rPr>
              <w:t>Berkala</w:t>
            </w:r>
          </w:p>
        </w:tc>
      </w:tr>
      <w:tr>
        <w:tc>
          <w:tcPr>
            <w:tcW w:type="dxa" w:w="624"/>
            <w:tcMar>
              <w:top w:w="80" w:type="dxa"/>
              <w:start w:w="100" w:type="dxa"/>
              <w:bottom w:w="80" w:type="dxa"/>
              <w:end w:w="100" w:type="dxa"/>
            </w:tcMar>
            <w:vAlign w:val="center"/>
          </w:tcPr>
          <w:p>
            <w:pPr>
              <w:jc w:val="center"/>
            </w:pPr>
            <w:r/>
            <w:r>
              <w:rPr>
                <w:rFonts w:ascii="Aptos" w:hAnsi="Aptos"/>
                <w:b w:val="0"/>
                <w:sz w:val="18"/>
              </w:rPr>
              <w:t>8</w:t>
            </w:r>
          </w:p>
        </w:tc>
        <w:tc>
          <w:tcPr>
            <w:tcW w:type="dxa" w:w="1701"/>
            <w:tcMar>
              <w:top w:w="80" w:type="dxa"/>
              <w:start w:w="100" w:type="dxa"/>
              <w:bottom w:w="80" w:type="dxa"/>
              <w:end w:w="100" w:type="dxa"/>
            </w:tcMar>
            <w:vAlign w:val="center"/>
          </w:tcPr>
          <w:p>
            <w:pPr>
              <w:jc w:val="left"/>
            </w:pPr>
            <w:r/>
            <w:r>
              <w:rPr>
                <w:rFonts w:ascii="Aptos" w:hAnsi="Aptos"/>
                <w:b w:val="0"/>
                <w:sz w:val="18"/>
              </w:rPr>
              <w:t>Evaluasi dan keputusan lanjutan</w:t>
            </w:r>
          </w:p>
        </w:tc>
        <w:tc>
          <w:tcPr>
            <w:tcW w:type="dxa" w:w="3175"/>
            <w:tcMar>
              <w:top w:w="80" w:type="dxa"/>
              <w:start w:w="100" w:type="dxa"/>
              <w:bottom w:w="80" w:type="dxa"/>
              <w:end w:w="100" w:type="dxa"/>
            </w:tcMar>
            <w:vAlign w:val="center"/>
          </w:tcPr>
          <w:p>
            <w:pPr>
              <w:jc w:val="left"/>
            </w:pPr>
            <w:r/>
            <w:r>
              <w:rPr>
                <w:rFonts w:ascii="Aptos" w:hAnsi="Aptos"/>
                <w:b w:val="0"/>
                <w:sz w:val="18"/>
              </w:rPr>
              <w:t>Menetapkan apakah usaha dilanjutkan penuh, diperbaiki, diperpanjang uji cobanya, atau dihentikan.</w:t>
            </w:r>
          </w:p>
        </w:tc>
        <w:tc>
          <w:tcPr>
            <w:tcW w:type="dxa" w:w="1247"/>
            <w:tcMar>
              <w:top w:w="80" w:type="dxa"/>
              <w:start w:w="100" w:type="dxa"/>
              <w:bottom w:w="80" w:type="dxa"/>
              <w:end w:w="100" w:type="dxa"/>
            </w:tcMar>
            <w:vAlign w:val="center"/>
          </w:tcPr>
          <w:p>
            <w:pPr>
              <w:jc w:val="center"/>
            </w:pPr>
            <w:r/>
            <w:r>
              <w:rPr>
                <w:rFonts w:ascii="Aptos" w:hAnsi="Aptos"/>
                <w:b w:val="0"/>
                <w:sz w:val="18"/>
              </w:rPr>
              <w:t>Pihak Berwenang</w:t>
            </w:r>
          </w:p>
        </w:tc>
        <w:tc>
          <w:tcPr>
            <w:tcW w:type="dxa" w:w="1247"/>
            <w:tcMar>
              <w:top w:w="80" w:type="dxa"/>
              <w:start w:w="100" w:type="dxa"/>
              <w:bottom w:w="80" w:type="dxa"/>
              <w:end w:w="100" w:type="dxa"/>
            </w:tcMar>
            <w:vAlign w:val="center"/>
          </w:tcPr>
          <w:p>
            <w:pPr>
              <w:jc w:val="left"/>
            </w:pPr>
            <w:r/>
            <w:r>
              <w:rPr>
                <w:rFonts w:ascii="Aptos" w:hAnsi="Aptos"/>
                <w:b w:val="0"/>
                <w:sz w:val="18"/>
              </w:rPr>
              <w:t>Keputusan evaluasi</w:t>
            </w:r>
          </w:p>
        </w:tc>
        <w:tc>
          <w:tcPr>
            <w:tcW w:type="dxa" w:w="1701"/>
            <w:tcMar>
              <w:top w:w="80" w:type="dxa"/>
              <w:start w:w="100" w:type="dxa"/>
              <w:bottom w:w="80" w:type="dxa"/>
              <w:end w:w="100" w:type="dxa"/>
            </w:tcMar>
            <w:vAlign w:val="center"/>
          </w:tcPr>
          <w:p>
            <w:pPr>
              <w:jc w:val="center"/>
            </w:pPr>
            <w:r/>
            <w:r>
              <w:rPr>
                <w:rFonts w:ascii="Aptos" w:hAnsi="Aptos"/>
                <w:b w:val="0"/>
                <w:sz w:val="18"/>
              </w:rPr>
              <w:t>1-3 hari</w:t>
            </w:r>
          </w:p>
        </w:tc>
      </w:tr>
    </w:tbl>
    <w:p>
      <w:pPr>
        <w:spacing w:before="160" w:after="80"/>
      </w:pPr>
      <w:r>
        <w:rPr>
          <w:rFonts w:ascii="Aptos" w:hAnsi="Aptos"/>
          <w:b/>
          <w:color w:val="123A63"/>
          <w:sz w:val="26"/>
        </w:rPr>
        <w:t>H. Checklist Implementasi</w:t>
      </w:r>
    </w:p>
    <w:tbl>
      <w:tblPr>
        <w:tblStyle w:val="TableGrid"/>
        <w:tblW w:type="auto" w:w="0"/>
        <w:jc w:val="center"/>
        <w:tblLook w:firstColumn="1" w:firstRow="1" w:lastColumn="0" w:lastRow="0" w:noHBand="0" w:noVBand="1" w:val="04A0"/>
      </w:tblPr>
      <w:tblGrid>
        <w:gridCol w:w="2493"/>
        <w:gridCol w:w="2493"/>
        <w:gridCol w:w="2493"/>
        <w:gridCol w:w="2493"/>
      </w:tblGrid>
      <w:tr>
        <w:trPr>
          <w:tblHeader w:val="true"/>
        </w:trPr>
        <w:tc>
          <w:tcPr>
            <w:tcW w:type="dxa" w:w="510"/>
            <w:tcMar>
              <w:top w:w="80" w:type="dxa"/>
              <w:start w:w="100" w:type="dxa"/>
              <w:bottom w:w="80" w:type="dxa"/>
              <w:end w:w="100" w:type="dxa"/>
            </w:tcMar>
            <w:vAlign w:val="center"/>
            <w:shd w:fill="355E8C"/>
          </w:tcPr>
          <w:p>
            <w:pPr>
              <w:jc w:val="center"/>
            </w:pPr>
            <w:r/>
            <w:r>
              <w:rPr>
                <w:rFonts w:ascii="Aptos" w:hAnsi="Aptos"/>
                <w:b/>
                <w:color w:val="FFFFFF"/>
                <w:sz w:val="19"/>
              </w:rPr>
              <w:t>No</w:t>
            </w:r>
          </w:p>
        </w:tc>
        <w:tc>
          <w:tcPr>
            <w:tcW w:type="dxa" w:w="5443"/>
            <w:tcMar>
              <w:top w:w="80" w:type="dxa"/>
              <w:start w:w="100" w:type="dxa"/>
              <w:bottom w:w="80" w:type="dxa"/>
              <w:end w:w="100" w:type="dxa"/>
            </w:tcMar>
            <w:vAlign w:val="center"/>
            <w:shd w:fill="355E8C"/>
          </w:tcPr>
          <w:p>
            <w:pPr>
              <w:jc w:val="center"/>
            </w:pPr>
            <w:r/>
            <w:r>
              <w:rPr>
                <w:rFonts w:ascii="Aptos" w:hAnsi="Aptos"/>
                <w:b/>
                <w:color w:val="FFFFFF"/>
                <w:sz w:val="19"/>
              </w:rPr>
              <w:t>Butir Pengendalian</w:t>
            </w:r>
          </w:p>
        </w:tc>
        <w:tc>
          <w:tcPr>
            <w:tcW w:type="dxa" w:w="1304"/>
            <w:tcMar>
              <w:top w:w="80" w:type="dxa"/>
              <w:start w:w="100" w:type="dxa"/>
              <w:bottom w:w="80" w:type="dxa"/>
              <w:end w:w="100" w:type="dxa"/>
            </w:tcMar>
            <w:vAlign w:val="center"/>
            <w:shd w:fill="355E8C"/>
          </w:tcPr>
          <w:p>
            <w:pPr>
              <w:jc w:val="center"/>
            </w:pPr>
            <w:r/>
            <w:r>
              <w:rPr>
                <w:rFonts w:ascii="Aptos" w:hAnsi="Aptos"/>
                <w:b/>
                <w:color w:val="FFFFFF"/>
                <w:sz w:val="19"/>
              </w:rPr>
              <w:t>Status</w:t>
            </w:r>
          </w:p>
        </w:tc>
        <w:tc>
          <w:tcPr>
            <w:tcW w:type="dxa" w:w="2381"/>
            <w:tcMar>
              <w:top w:w="80" w:type="dxa"/>
              <w:start w:w="100" w:type="dxa"/>
              <w:bottom w:w="80" w:type="dxa"/>
              <w:end w:w="100" w:type="dxa"/>
            </w:tcMar>
            <w:vAlign w:val="center"/>
            <w:shd w:fill="355E8C"/>
          </w:tcPr>
          <w:p>
            <w:pPr>
              <w:jc w:val="center"/>
            </w:pPr>
            <w:r/>
            <w:r>
              <w:rPr>
                <w:rFonts w:ascii="Aptos" w:hAnsi="Aptos"/>
                <w:b/>
                <w:color w:val="FFFFFF"/>
                <w:sz w:val="19"/>
              </w:rPr>
              <w:t>Catatan</w:t>
            </w:r>
          </w:p>
        </w:tc>
      </w:tr>
      <w:tr>
        <w:tc>
          <w:tcPr>
            <w:tcW w:type="dxa" w:w="510"/>
            <w:tcMar>
              <w:top w:w="80" w:type="dxa"/>
              <w:start w:w="100" w:type="dxa"/>
              <w:bottom w:w="80" w:type="dxa"/>
              <w:end w:w="100" w:type="dxa"/>
            </w:tcMar>
            <w:vAlign w:val="center"/>
          </w:tcPr>
          <w:p>
            <w:pPr>
              <w:jc w:val="center"/>
            </w:pPr>
            <w:r/>
            <w:r>
              <w:rPr>
                <w:rFonts w:ascii="Aptos" w:hAnsi="Aptos"/>
                <w:b w:val="0"/>
                <w:sz w:val="18"/>
              </w:rPr>
              <w:t>1</w:t>
            </w:r>
          </w:p>
        </w:tc>
        <w:tc>
          <w:tcPr>
            <w:tcW w:type="dxa" w:w="5443"/>
            <w:tcMar>
              <w:top w:w="80" w:type="dxa"/>
              <w:start w:w="100" w:type="dxa"/>
              <w:bottom w:w="80" w:type="dxa"/>
              <w:end w:w="100" w:type="dxa"/>
            </w:tcMar>
            <w:vAlign w:val="center"/>
          </w:tcPr>
          <w:p>
            <w:pPr>
              <w:jc w:val="left"/>
            </w:pPr>
            <w:r/>
            <w:r>
              <w:rPr>
                <w:rFonts w:ascii="Aptos" w:hAnsi="Aptos"/>
                <w:b w:val="0"/>
                <w:sz w:val="18"/>
              </w:rPr>
              <w:t>Dokumen kelayakan usaha telah tersedia dan disetujui.</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2</w:t>
            </w:r>
          </w:p>
        </w:tc>
        <w:tc>
          <w:tcPr>
            <w:tcW w:type="dxa" w:w="5443"/>
            <w:tcMar>
              <w:top w:w="80" w:type="dxa"/>
              <w:start w:w="100" w:type="dxa"/>
              <w:bottom w:w="80" w:type="dxa"/>
              <w:end w:w="100" w:type="dxa"/>
            </w:tcMar>
            <w:vAlign w:val="center"/>
          </w:tcPr>
          <w:p>
            <w:pPr>
              <w:jc w:val="left"/>
            </w:pPr>
            <w:r/>
            <w:r>
              <w:rPr>
                <w:rFonts w:ascii="Aptos" w:hAnsi="Aptos"/>
                <w:b w:val="0"/>
                <w:sz w:val="18"/>
              </w:rPr>
              <w:t>Proposal pembukaan unit usaha baru telah lengkap.</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3</w:t>
            </w:r>
          </w:p>
        </w:tc>
        <w:tc>
          <w:tcPr>
            <w:tcW w:type="dxa" w:w="5443"/>
            <w:tcMar>
              <w:top w:w="80" w:type="dxa"/>
              <w:start w:w="100" w:type="dxa"/>
              <w:bottom w:w="80" w:type="dxa"/>
              <w:end w:w="100" w:type="dxa"/>
            </w:tcMar>
            <w:vAlign w:val="center"/>
          </w:tcPr>
          <w:p>
            <w:pPr>
              <w:jc w:val="left"/>
            </w:pPr>
            <w:r/>
            <w:r>
              <w:rPr>
                <w:rFonts w:ascii="Aptos" w:hAnsi="Aptos"/>
                <w:b w:val="0"/>
                <w:sz w:val="18"/>
              </w:rPr>
              <w:t>Penanggung jawab unit usaha telah ditetapkan secara tertulis.</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4</w:t>
            </w:r>
          </w:p>
        </w:tc>
        <w:tc>
          <w:tcPr>
            <w:tcW w:type="dxa" w:w="5443"/>
            <w:tcMar>
              <w:top w:w="80" w:type="dxa"/>
              <w:start w:w="100" w:type="dxa"/>
              <w:bottom w:w="80" w:type="dxa"/>
              <w:end w:w="100" w:type="dxa"/>
            </w:tcMar>
            <w:vAlign w:val="center"/>
          </w:tcPr>
          <w:p>
            <w:pPr>
              <w:jc w:val="left"/>
            </w:pPr>
            <w:r/>
            <w:r>
              <w:rPr>
                <w:rFonts w:ascii="Aptos" w:hAnsi="Aptos"/>
                <w:b w:val="0"/>
                <w:sz w:val="18"/>
              </w:rPr>
              <w:t>Modal awal, sarana, dan personel minimal telah siap.</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5</w:t>
            </w:r>
          </w:p>
        </w:tc>
        <w:tc>
          <w:tcPr>
            <w:tcW w:type="dxa" w:w="5443"/>
            <w:tcMar>
              <w:top w:w="80" w:type="dxa"/>
              <w:start w:w="100" w:type="dxa"/>
              <w:bottom w:w="80" w:type="dxa"/>
              <w:end w:w="100" w:type="dxa"/>
            </w:tcMar>
            <w:vAlign w:val="center"/>
          </w:tcPr>
          <w:p>
            <w:pPr>
              <w:jc w:val="left"/>
            </w:pPr>
            <w:r/>
            <w:r>
              <w:rPr>
                <w:rFonts w:ascii="Aptos" w:hAnsi="Aptos"/>
                <w:b w:val="0"/>
                <w:sz w:val="18"/>
              </w:rPr>
              <w:t>Indikator masa uji coba dan target awal sudah ditentukan.</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6</w:t>
            </w:r>
          </w:p>
        </w:tc>
        <w:tc>
          <w:tcPr>
            <w:tcW w:type="dxa" w:w="5443"/>
            <w:tcMar>
              <w:top w:w="80" w:type="dxa"/>
              <w:start w:w="100" w:type="dxa"/>
              <w:bottom w:w="80" w:type="dxa"/>
              <w:end w:w="100" w:type="dxa"/>
            </w:tcMar>
            <w:vAlign w:val="center"/>
          </w:tcPr>
          <w:p>
            <w:pPr>
              <w:jc w:val="left"/>
            </w:pPr>
            <w:r/>
            <w:r>
              <w:rPr>
                <w:rFonts w:ascii="Aptos" w:hAnsi="Aptos"/>
                <w:b w:val="0"/>
                <w:sz w:val="18"/>
              </w:rPr>
              <w:t>Sistem pencatatan penjualan, kas, dan stok sudah siap.</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7</w:t>
            </w:r>
          </w:p>
        </w:tc>
        <w:tc>
          <w:tcPr>
            <w:tcW w:type="dxa" w:w="5443"/>
            <w:tcMar>
              <w:top w:w="80" w:type="dxa"/>
              <w:start w:w="100" w:type="dxa"/>
              <w:bottom w:w="80" w:type="dxa"/>
              <w:end w:w="100" w:type="dxa"/>
            </w:tcMar>
            <w:vAlign w:val="center"/>
          </w:tcPr>
          <w:p>
            <w:pPr>
              <w:jc w:val="left"/>
            </w:pPr>
            <w:r/>
            <w:r>
              <w:rPr>
                <w:rFonts w:ascii="Aptos" w:hAnsi="Aptos"/>
                <w:b w:val="0"/>
                <w:sz w:val="18"/>
              </w:rPr>
              <w:t>Jadwal evaluasi masa uji coba sudah ditetapkan.</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8</w:t>
            </w:r>
          </w:p>
        </w:tc>
        <w:tc>
          <w:tcPr>
            <w:tcW w:type="dxa" w:w="5443"/>
            <w:tcMar>
              <w:top w:w="80" w:type="dxa"/>
              <w:start w:w="100" w:type="dxa"/>
              <w:bottom w:w="80" w:type="dxa"/>
              <w:end w:w="100" w:type="dxa"/>
            </w:tcMar>
            <w:vAlign w:val="center"/>
          </w:tcPr>
          <w:p>
            <w:pPr>
              <w:jc w:val="left"/>
            </w:pPr>
            <w:r/>
            <w:r>
              <w:rPr>
                <w:rFonts w:ascii="Aptos" w:hAnsi="Aptos"/>
                <w:b w:val="0"/>
                <w:sz w:val="18"/>
              </w:rPr>
              <w:t>Keputusan akhir pasca-uji coba terdokumentasi.</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I. Lampiran Formulir Siap Pakai</w:t>
      </w:r>
    </w:p>
    <w:p>
      <w:pPr>
        <w:spacing w:before="80" w:after="80"/>
      </w:pPr>
      <w:r>
        <w:rPr>
          <w:rFonts w:ascii="Aptos" w:hAnsi="Aptos"/>
          <w:b/>
          <w:color w:val="123A63"/>
          <w:sz w:val="23"/>
        </w:rPr>
        <w:t>Lampiran 1. Form Persetujuan Pembukaan Unit Usaha Baru</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Nama Unit Usaha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Dasar Pembukaan / Nomor Kajian Kelayakan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Tujuan dan Manfaat Usaha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Penanggung Jawab Unit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Modal Awal yang Disetujui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Aset/Sarana Awal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Periode Uji Coba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Target Awal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Persetujuan</w:t>
            </w:r>
          </w:p>
        </w:tc>
        <w:tc>
          <w:tcPr>
            <w:tcW w:type="dxa" w:w="7087"/>
            <w:tcMar>
              <w:top w:w="80" w:type="dxa"/>
              <w:start w:w="100" w:type="dxa"/>
              <w:bottom w:w="80" w:type="dxa"/>
              <w:end w:w="100" w:type="dxa"/>
            </w:tcMar>
            <w:vAlign w:val="center"/>
          </w:tcPr>
          <w:p>
            <w:pPr>
              <w:jc w:val="left"/>
            </w:pPr>
            <w:r/>
            <w:r>
              <w:rPr>
                <w:rFonts w:ascii="Aptos" w:hAnsi="Aptos"/>
                <w:b w:val="0"/>
                <w:sz w:val="18"/>
              </w:rPr>
              <w:t>□ Disetujui  □ Disetujui Bersyarat  □ Ditunda</w:t>
            </w:r>
          </w:p>
        </w:tc>
      </w:tr>
    </w:tbl>
    <w:p>
      <w:pPr>
        <w:spacing w:before="80" w:after="80"/>
      </w:pPr>
      <w:r>
        <w:rPr>
          <w:rFonts w:ascii="Aptos" w:hAnsi="Aptos"/>
          <w:b/>
          <w:color w:val="123A63"/>
          <w:sz w:val="23"/>
        </w:rPr>
        <w:t>Lampiran 2. Form Evaluasi Masa Uji Coba</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Periode Evaluasi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Realisasi Penjualan / Pendapatan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Realisasi Biaya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Masalah Utama yang Muncul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Tingkat Pencapaian Target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Rekomendasi</w:t>
            </w:r>
          </w:p>
        </w:tc>
        <w:tc>
          <w:tcPr>
            <w:tcW w:type="dxa" w:w="7087"/>
            <w:tcMar>
              <w:top w:w="80" w:type="dxa"/>
              <w:start w:w="100" w:type="dxa"/>
              <w:bottom w:w="80" w:type="dxa"/>
              <w:end w:w="100" w:type="dxa"/>
            </w:tcMar>
            <w:vAlign w:val="center"/>
          </w:tcPr>
          <w:p>
            <w:pPr>
              <w:jc w:val="left"/>
            </w:pPr>
            <w:r/>
            <w:r>
              <w:rPr>
                <w:rFonts w:ascii="Aptos" w:hAnsi="Aptos"/>
                <w:b w:val="0"/>
                <w:sz w:val="18"/>
              </w:rPr>
              <w:t>□ Lanjut  □ Perbaikan  □ Perpanjang Uji Coba  □ Hentikan</w:t>
            </w:r>
          </w:p>
        </w:tc>
      </w:tr>
    </w:tbl>
    <w:p>
      <w:pPr>
        <w:spacing w:before="160" w:after="80"/>
      </w:pPr>
      <w:r>
        <w:rPr>
          <w:rFonts w:ascii="Aptos" w:hAnsi="Aptos"/>
          <w:b/>
          <w:color w:val="123A63"/>
          <w:sz w:val="26"/>
        </w:rPr>
        <w:t>9. Pengesahan</w:t>
      </w:r>
    </w:p>
    <w:tbl>
      <w:tblPr>
        <w:tblStyle w:val="TableGrid"/>
        <w:tblW w:type="auto" w:w="0"/>
        <w:jc w:val="center"/>
        <w:tblLook w:firstColumn="1" w:firstRow="1" w:lastColumn="0" w:lastRow="0" w:noHBand="0" w:noVBand="1" w:val="04A0"/>
      </w:tblPr>
      <w:tblGrid>
        <w:gridCol w:w="3324"/>
        <w:gridCol w:w="3324"/>
        <w:gridCol w:w="3324"/>
      </w:tblGrid>
      <w:tr>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Disiapkan oleh</w:t>
            </w:r>
          </w:p>
        </w:tc>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Diperiksa oleh</w:t>
            </w:r>
          </w:p>
        </w:tc>
        <w:tc>
          <w:tcPr>
            <w:tcW w:type="dxa" w:w="3061"/>
            <w:tcMar>
              <w:top w:w="80" w:type="dxa"/>
              <w:start w:w="100" w:type="dxa"/>
              <w:bottom w:w="80" w:type="dxa"/>
              <w:end w:w="100" w:type="dxa"/>
            </w:tcMar>
            <w:vAlign w:val="center"/>
            <w:shd w:fill="123A63"/>
          </w:tcPr>
          <w:p>
            <w:pPr>
              <w:jc w:val="center"/>
            </w:pPr>
            <w:r/>
            <w:r>
              <w:rPr>
                <w:rFonts w:ascii="Aptos" w:hAnsi="Aptos"/>
                <w:b/>
                <w:color w:val="FFFFFF"/>
                <w:sz w:val="20"/>
              </w:rPr>
              <w:t>Disahkan oleh</w:t>
            </w:r>
          </w:p>
        </w:tc>
      </w:tr>
      <w:tr>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61"/>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r>
    </w:tbl>
    <w:sectPr w:rsidR="00FC693F" w:rsidRPr="0006063C" w:rsidSect="00034616">
      <w:footerReference w:type="default" r:id="rId9"/>
      <w:pgSz w:w="12240" w:h="15840"/>
      <w:pgMar w:top="1134" w:right="1134" w:bottom="1020" w:left="113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8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