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666666"/>
          <w:sz w:val="17"/>
        </w:rPr>
        <w:t>BADAN USAHA MILIK DESA (BUMDes)</w:t>
        <w:br/>
      </w:r>
      <w:r>
        <w:rPr>
          <w:b/>
          <w:color w:val="1F4E79"/>
          <w:sz w:val="34"/>
        </w:rPr>
        <w:t>Template Monitoring Kas Masuk dan Kas Keluar</w:t>
      </w:r>
    </w:p>
    <w:p>
      <w:pPr>
        <w:jc w:val="left"/>
      </w:pPr>
      <w:r>
        <w:rPr>
          <w:i/>
          <w:color w:val="666666"/>
          <w:sz w:val="18"/>
        </w:rPr>
        <w:t>Kode Dokumen: TPL-BUMDES-08   |   Jenis Dokumen: Template Kerja Siap Pakai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Tujuan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Memantau arus kas harian atau mingguan agar kondisi kas BUMDes dapat dibaca cepat dan akurat.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Fungsi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Membantu melihat kondisi kas secara cepat, mendeteksi kebocoran lebih awal, dan memudahkan tutup buku bulanan.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Diisi Oleh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Pelaksana Operasional/PIC terkait dan diverifikasi oleh pihak berwenang di BUMDes.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Periode Penggunaan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Digunakan sesuai kebutuhan operasional atau periode evaluasi yang berlaku.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6"/>
      </w:tblGrid>
      <w:tr>
        <w:tc>
          <w:tcPr>
            <w:tcW w:type="dxa" w:w="9411"/>
            <w:shd w:fill="F6FAFE"/>
            <w:tcBorders>
              <w:top w:val="single" w:sz="6" w:color="BFD5E6"/>
              <w:bottom w:val="single" w:sz="6" w:color="BFD5E6"/>
              <w:left w:val="single" w:sz="6" w:color="BFD5E6"/>
              <w:right w:val="single" w:sz="6" w:color="BFD5E6"/>
            </w:tcBorders>
          </w:tcPr>
          <w:p>
            <w:r>
              <w:rPr>
                <w:b/>
                <w:color w:val="1F4E79"/>
              </w:rPr>
              <w:t>Petunjuk Pengisian</w:t>
              <w:br/>
            </w:r>
            <w:r>
              <w:rPr>
                <w:sz w:val="18"/>
              </w:rPr>
              <w:t>Isi setiap transaksi pada hari yang sama. Pastikan setiap transaksi memiliki bukti. Saldo berjalan harus diperbarui setiap kali ada kas masuk atau kas keluar. Pemeriksa menandatangani setelah rekonsiliasi internal dilakukan.</w:t>
            </w:r>
          </w:p>
        </w:tc>
      </w:tr>
    </w:tbl>
    <w:p/>
    <w:p>
      <w:pPr>
        <w:pStyle w:val="Heading1"/>
      </w:pPr>
      <w:r>
        <w:t>A. Identitas dan Informasi Utama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Periode Monitoring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Nama Kasir/Pencatat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Saldo Awal Periode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Rp 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Unit Usaha/Sumber Kas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Tanggal Rekonsiliasi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</w:tbl>
    <w:p/>
    <w:p>
      <w:pPr>
        <w:pStyle w:val="Heading1"/>
      </w:pPr>
      <w:r>
        <w:t>B. Monitoring Transaksi Kas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21"/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>
        <w:trPr>
          <w:tblHeader w:val="true"/>
        </w:trPr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Tanggal</w:t>
            </w:r>
          </w:p>
        </w:tc>
        <w:tc>
          <w:tcPr>
            <w:tcW w:type="dxa" w:w="221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Keterangan Transaksi</w:t>
            </w:r>
          </w:p>
        </w:tc>
        <w:tc>
          <w:tcPr>
            <w:tcW w:type="dxa" w:w="119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Kategori</w:t>
            </w:r>
          </w:p>
        </w:tc>
        <w:tc>
          <w:tcPr>
            <w:tcW w:type="dxa" w:w="130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Kas Masuk (Rp)</w:t>
            </w:r>
          </w:p>
        </w:tc>
        <w:tc>
          <w:tcPr>
            <w:tcW w:type="dxa" w:w="130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Kas Keluar (Rp)</w:t>
            </w:r>
          </w:p>
        </w:tc>
        <w:tc>
          <w:tcPr>
            <w:tcW w:type="dxa" w:w="141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Saldo Berjalan (Rp)</w:t>
            </w:r>
          </w:p>
        </w:tc>
        <w:tc>
          <w:tcPr>
            <w:tcW w:type="dxa" w:w="107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Sumber/Bukti</w:t>
            </w:r>
          </w:p>
        </w:tc>
        <w:tc>
          <w:tcPr>
            <w:tcW w:type="dxa" w:w="79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Pencatat</w:t>
            </w:r>
          </w:p>
        </w:tc>
        <w:tc>
          <w:tcPr>
            <w:tcW w:type="dxa" w:w="79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Pemeriksa</w:t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C. Ringkasan Monitoring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Total Kas Masuk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Rp 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Total Kas Keluar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Rp 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Saldo Akhir Periode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Rp 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Temuan/Kebocoran yang Perlu Dicek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</w:tbl>
    <w:p/>
    <w:p>
      <w:r>
        <w:rPr>
          <w:b/>
        </w:rPr>
        <w:t>Pengesahan dan Persetujuan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Disusun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Diverifikasi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Disetujui oleh</w:t>
            </w:r>
          </w:p>
        </w:tc>
      </w:tr>
      <w:tr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</w:tr>
    </w:tbl>
    <w:sectPr w:rsidR="00FC693F" w:rsidRPr="0006063C" w:rsidSect="00034616">
      <w:pgSz w:w="12240" w:h="15840"/>
      <w:pgMar w:top="1020" w:right="1077" w:bottom="1020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